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7B8" w:rsidRPr="006007B8" w:rsidRDefault="006007B8" w:rsidP="006007B8">
      <w:pPr>
        <w:pStyle w:val="Ttulo"/>
        <w:rPr>
          <w:rFonts w:ascii="Times New Roman" w:hAnsi="Times New Roman"/>
          <w:sz w:val="32"/>
          <w:lang w:val="es-CO"/>
        </w:rPr>
      </w:pPr>
      <w:bookmarkStart w:id="0" w:name="_Toc2563871"/>
    </w:p>
    <w:p w:rsidR="006007B8" w:rsidRPr="006007B8" w:rsidRDefault="006007B8" w:rsidP="00EB1241">
      <w:pPr>
        <w:pStyle w:val="Ttulo"/>
        <w:rPr>
          <w:rFonts w:ascii="Times New Roman" w:hAnsi="Times New Roman"/>
          <w:sz w:val="32"/>
          <w:szCs w:val="32"/>
          <w:lang w:val="es-CO"/>
        </w:rPr>
      </w:pPr>
      <w:r w:rsidRPr="006007B8">
        <w:rPr>
          <w:rFonts w:ascii="Times New Roman" w:hAnsi="Times New Roman"/>
          <w:sz w:val="32"/>
          <w:szCs w:val="32"/>
          <w:lang w:val="es-CO"/>
        </w:rPr>
        <w:t>República de Colombia</w:t>
      </w:r>
    </w:p>
    <w:p w:rsidR="006007B8" w:rsidRPr="006007B8" w:rsidRDefault="006007B8" w:rsidP="00EB1241">
      <w:pPr>
        <w:pStyle w:val="Ttulo"/>
        <w:rPr>
          <w:rFonts w:ascii="Times New Roman" w:hAnsi="Times New Roman"/>
          <w:sz w:val="32"/>
          <w:szCs w:val="32"/>
          <w:lang w:val="es-CO"/>
        </w:rPr>
      </w:pPr>
      <w:r w:rsidRPr="006007B8">
        <w:rPr>
          <w:rFonts w:ascii="Times New Roman" w:hAnsi="Times New Roman"/>
          <w:sz w:val="32"/>
          <w:szCs w:val="32"/>
          <w:lang w:val="es-CO"/>
        </w:rPr>
        <w:t>MINISTERIO DE EDUCACIÓN NACIONAL</w:t>
      </w:r>
    </w:p>
    <w:p w:rsidR="006007B8" w:rsidRPr="006007B8" w:rsidRDefault="006007B8" w:rsidP="00EB1241">
      <w:pPr>
        <w:pStyle w:val="Ttulo"/>
        <w:rPr>
          <w:rFonts w:ascii="Times New Roman" w:hAnsi="Times New Roman"/>
          <w:sz w:val="32"/>
          <w:szCs w:val="32"/>
          <w:lang w:val="es-CO"/>
        </w:rPr>
      </w:pPr>
    </w:p>
    <w:p w:rsidR="006007B8" w:rsidRPr="006007B8" w:rsidRDefault="006007B8" w:rsidP="006007B8">
      <w:pPr>
        <w:pStyle w:val="Ttulo"/>
        <w:rPr>
          <w:rFonts w:ascii="Times New Roman" w:hAnsi="Times New Roman"/>
          <w:sz w:val="32"/>
          <w:szCs w:val="32"/>
          <w:lang w:val="es-CO"/>
        </w:rPr>
      </w:pPr>
    </w:p>
    <w:p w:rsidR="006007B8" w:rsidRPr="006007B8" w:rsidRDefault="006007B8" w:rsidP="006007B8">
      <w:pPr>
        <w:pStyle w:val="Ttulo"/>
        <w:rPr>
          <w:rFonts w:ascii="Times New Roman" w:hAnsi="Times New Roman"/>
          <w:sz w:val="32"/>
          <w:szCs w:val="32"/>
          <w:lang w:val="es-CO"/>
        </w:rPr>
      </w:pPr>
      <w:r w:rsidRPr="006007B8">
        <w:rPr>
          <w:rFonts w:ascii="Times New Roman" w:hAnsi="Times New Roman"/>
          <w:sz w:val="32"/>
          <w:szCs w:val="32"/>
          <w:lang w:val="es-CO"/>
        </w:rPr>
        <w:t xml:space="preserve">Proyecto de Modernización de Secretarías de Educación </w:t>
      </w:r>
    </w:p>
    <w:p w:rsidR="006007B8" w:rsidRPr="006007B8" w:rsidRDefault="006007B8" w:rsidP="006007B8">
      <w:pPr>
        <w:pStyle w:val="Ttulo"/>
        <w:rPr>
          <w:rFonts w:ascii="Times New Roman" w:hAnsi="Times New Roman"/>
          <w:sz w:val="32"/>
          <w:szCs w:val="32"/>
          <w:lang w:val="es-CO"/>
        </w:rPr>
      </w:pPr>
    </w:p>
    <w:p w:rsidR="006007B8" w:rsidRPr="006007B8" w:rsidRDefault="006007B8" w:rsidP="006007B8">
      <w:pPr>
        <w:pStyle w:val="Ttulo"/>
        <w:rPr>
          <w:rFonts w:ascii="Times New Roman" w:hAnsi="Times New Roman"/>
          <w:sz w:val="32"/>
          <w:szCs w:val="32"/>
          <w:lang w:val="es-CO"/>
        </w:rPr>
      </w:pPr>
      <w:r w:rsidRPr="006007B8">
        <w:rPr>
          <w:rFonts w:ascii="Times New Roman" w:hAnsi="Times New Roman"/>
          <w:sz w:val="32"/>
          <w:szCs w:val="32"/>
          <w:lang w:val="es-CO"/>
        </w:rPr>
        <w:t xml:space="preserve">SECRETARÍA DE EDUCACIÓN DE </w:t>
      </w:r>
      <w:r>
        <w:rPr>
          <w:rFonts w:ascii="Times New Roman" w:hAnsi="Times New Roman"/>
          <w:sz w:val="32"/>
          <w:szCs w:val="32"/>
          <w:lang w:val="es-CO"/>
        </w:rPr>
        <w:t>NORTE DE SANTANDER</w:t>
      </w:r>
    </w:p>
    <w:p w:rsidR="006007B8" w:rsidRPr="006007B8" w:rsidRDefault="006007B8" w:rsidP="006007B8">
      <w:pPr>
        <w:pStyle w:val="Ttulo"/>
        <w:rPr>
          <w:rFonts w:ascii="Times New Roman" w:hAnsi="Times New Roman"/>
          <w:sz w:val="32"/>
          <w:szCs w:val="32"/>
          <w:lang w:val="es-CO"/>
        </w:rPr>
      </w:pPr>
    </w:p>
    <w:p w:rsidR="006007B8" w:rsidRPr="006007B8" w:rsidRDefault="006007B8" w:rsidP="006007B8">
      <w:pPr>
        <w:pStyle w:val="Ttulo"/>
        <w:rPr>
          <w:rFonts w:ascii="Times New Roman" w:hAnsi="Times New Roman"/>
          <w:sz w:val="32"/>
          <w:szCs w:val="32"/>
          <w:lang w:val="es-CO"/>
        </w:rPr>
      </w:pPr>
      <w:r w:rsidRPr="006007B8">
        <w:rPr>
          <w:rFonts w:ascii="Times New Roman" w:hAnsi="Times New Roman"/>
          <w:sz w:val="32"/>
          <w:szCs w:val="32"/>
          <w:lang w:val="es-CO"/>
        </w:rPr>
        <w:t xml:space="preserve">DISEÑO DETALLADO DEL SUBPROCESO </w:t>
      </w:r>
    </w:p>
    <w:p w:rsidR="006007B8" w:rsidRPr="006007B8" w:rsidRDefault="006007B8" w:rsidP="006007B8">
      <w:pPr>
        <w:pStyle w:val="Ttulo"/>
        <w:rPr>
          <w:rFonts w:ascii="Times New Roman" w:hAnsi="Times New Roman"/>
          <w:i/>
          <w:sz w:val="32"/>
          <w:szCs w:val="32"/>
          <w:u w:val="single"/>
          <w:lang w:val="es-CO"/>
        </w:rPr>
      </w:pPr>
      <w:r w:rsidRPr="006007B8">
        <w:rPr>
          <w:rFonts w:ascii="Times New Roman" w:hAnsi="Times New Roman"/>
          <w:i/>
          <w:sz w:val="32"/>
          <w:szCs w:val="32"/>
          <w:u w:val="single"/>
          <w:lang w:val="es-CO"/>
        </w:rPr>
        <w:t>“C03.01 SOLICITAR RESERVA (PREMATRÍCULA) Y RESERVAR CUPO PARA ALUMNOS ANTIGUOS”</w:t>
      </w:r>
    </w:p>
    <w:p w:rsidR="006007B8" w:rsidRPr="006007B8" w:rsidRDefault="006007B8" w:rsidP="006007B8">
      <w:pPr>
        <w:pStyle w:val="Ttulo"/>
        <w:rPr>
          <w:rFonts w:ascii="Times New Roman" w:hAnsi="Times New Roman"/>
          <w:sz w:val="32"/>
          <w:szCs w:val="32"/>
          <w:lang w:val="es-CO"/>
        </w:rPr>
      </w:pPr>
    </w:p>
    <w:p w:rsidR="006007B8" w:rsidRPr="006007B8" w:rsidRDefault="006007B8" w:rsidP="006007B8">
      <w:pPr>
        <w:pStyle w:val="Ttulo"/>
        <w:rPr>
          <w:rFonts w:ascii="Times New Roman" w:hAnsi="Times New Roman"/>
          <w:sz w:val="32"/>
          <w:szCs w:val="32"/>
          <w:lang w:val="es-CO"/>
        </w:rPr>
      </w:pPr>
      <w:r w:rsidRPr="006007B8">
        <w:rPr>
          <w:rFonts w:ascii="Times New Roman" w:hAnsi="Times New Roman"/>
          <w:sz w:val="32"/>
          <w:szCs w:val="32"/>
          <w:lang w:val="es-CO"/>
        </w:rPr>
        <w:t xml:space="preserve">PERTENECIENTE AL MACROPROCESO </w:t>
      </w:r>
    </w:p>
    <w:p w:rsidR="006007B8" w:rsidRPr="006007B8" w:rsidRDefault="006007B8" w:rsidP="006007B8">
      <w:pPr>
        <w:pStyle w:val="Ttulo"/>
        <w:rPr>
          <w:rFonts w:ascii="Times New Roman" w:hAnsi="Times New Roman"/>
          <w:i/>
          <w:sz w:val="32"/>
          <w:szCs w:val="32"/>
          <w:lang w:val="es-CO"/>
        </w:rPr>
      </w:pPr>
      <w:r w:rsidRPr="006007B8">
        <w:rPr>
          <w:rFonts w:ascii="Times New Roman" w:hAnsi="Times New Roman"/>
          <w:i/>
          <w:sz w:val="32"/>
          <w:szCs w:val="32"/>
          <w:lang w:val="es-CO"/>
        </w:rPr>
        <w:t>“C. GESTIÓN DE LA COBERTURA DEL SERVICIO EDUCATIVO”</w:t>
      </w:r>
    </w:p>
    <w:p w:rsidR="006007B8" w:rsidRPr="006007B8" w:rsidRDefault="006007B8" w:rsidP="006007B8">
      <w:pPr>
        <w:pStyle w:val="Ttulo"/>
        <w:rPr>
          <w:rFonts w:ascii="Times New Roman" w:hAnsi="Times New Roman"/>
          <w:i/>
          <w:sz w:val="32"/>
          <w:szCs w:val="32"/>
          <w:lang w:val="es-CO"/>
        </w:rPr>
      </w:pPr>
      <w:r w:rsidRPr="006007B8">
        <w:rPr>
          <w:rFonts w:ascii="Times New Roman" w:hAnsi="Times New Roman"/>
          <w:i/>
          <w:sz w:val="32"/>
          <w:szCs w:val="32"/>
          <w:lang w:val="es-CO"/>
        </w:rPr>
        <w:t xml:space="preserve"> Y PROCESO </w:t>
      </w:r>
    </w:p>
    <w:p w:rsidR="006007B8" w:rsidRPr="006007B8" w:rsidRDefault="006007B8" w:rsidP="006007B8">
      <w:pPr>
        <w:pStyle w:val="Ttulo"/>
        <w:rPr>
          <w:rFonts w:ascii="Times New Roman" w:hAnsi="Times New Roman"/>
          <w:sz w:val="32"/>
          <w:szCs w:val="32"/>
          <w:lang w:val="es-CO"/>
        </w:rPr>
      </w:pPr>
      <w:r w:rsidRPr="006007B8">
        <w:rPr>
          <w:rFonts w:ascii="Times New Roman" w:hAnsi="Times New Roman"/>
          <w:i/>
          <w:sz w:val="32"/>
          <w:szCs w:val="32"/>
          <w:lang w:val="es-CO"/>
        </w:rPr>
        <w:t>“C03. SOLICITAR, RESERVAR Y ASIGNAR CUPOS OFICIALES”</w:t>
      </w:r>
    </w:p>
    <w:p w:rsidR="006007B8" w:rsidRPr="006007B8" w:rsidRDefault="006007B8" w:rsidP="006007B8">
      <w:pPr>
        <w:pStyle w:val="Ttulo"/>
        <w:rPr>
          <w:rFonts w:ascii="Times New Roman" w:hAnsi="Times New Roman"/>
          <w:sz w:val="32"/>
          <w:szCs w:val="32"/>
          <w:lang w:val="es-CO"/>
        </w:rPr>
      </w:pPr>
    </w:p>
    <w:p w:rsidR="006007B8" w:rsidRPr="006007B8" w:rsidRDefault="006007B8" w:rsidP="006007B8">
      <w:pPr>
        <w:pStyle w:val="Ttulo"/>
        <w:rPr>
          <w:rFonts w:ascii="Times New Roman" w:hAnsi="Times New Roman"/>
          <w:sz w:val="32"/>
          <w:szCs w:val="32"/>
          <w:lang w:val="es-CO"/>
        </w:rPr>
      </w:pPr>
    </w:p>
    <w:p w:rsidR="006007B8" w:rsidRPr="006007B8" w:rsidRDefault="006007B8" w:rsidP="006007B8">
      <w:pPr>
        <w:pStyle w:val="Ttulo"/>
        <w:rPr>
          <w:rFonts w:ascii="Times New Roman" w:hAnsi="Times New Roman"/>
          <w:sz w:val="32"/>
          <w:szCs w:val="32"/>
          <w:lang w:val="es-CO"/>
        </w:rPr>
      </w:pPr>
      <w:r w:rsidRPr="006007B8">
        <w:rPr>
          <w:rFonts w:ascii="Times New Roman" w:hAnsi="Times New Roman"/>
          <w:sz w:val="32"/>
          <w:szCs w:val="32"/>
          <w:lang w:val="es-CO"/>
        </w:rPr>
        <w:t>Agosto de 20</w:t>
      </w:r>
      <w:r w:rsidR="002B3467">
        <w:rPr>
          <w:rFonts w:ascii="Times New Roman" w:hAnsi="Times New Roman"/>
          <w:sz w:val="32"/>
          <w:szCs w:val="32"/>
          <w:lang w:val="es-CO"/>
        </w:rPr>
        <w:t>13</w:t>
      </w:r>
    </w:p>
    <w:p w:rsidR="006007B8" w:rsidRPr="006007B8" w:rsidRDefault="006007B8" w:rsidP="006007B8">
      <w:pPr>
        <w:pStyle w:val="frontcopyright"/>
        <w:ind w:left="990"/>
        <w:rPr>
          <w:rFonts w:ascii="Times New Roman" w:hAnsi="Times New Roman" w:cs="Times New Roman"/>
          <w:color w:val="auto"/>
        </w:rPr>
      </w:pPr>
    </w:p>
    <w:p w:rsidR="006007B8" w:rsidRPr="006007B8" w:rsidRDefault="006007B8">
      <w:pPr>
        <w:rPr>
          <w:rFonts w:ascii="Times New Roman" w:hAnsi="Times New Roman" w:cs="Times New Roman"/>
          <w:b/>
        </w:rPr>
      </w:pPr>
      <w:r w:rsidRPr="006007B8">
        <w:rPr>
          <w:rFonts w:ascii="Times New Roman" w:hAnsi="Times New Roman" w:cs="Times New Roman"/>
          <w:b/>
        </w:rPr>
        <w:br w:type="page"/>
      </w:r>
    </w:p>
    <w:p w:rsidR="002B3467" w:rsidRPr="008D5567" w:rsidRDefault="002B3467" w:rsidP="002B3467">
      <w:r w:rsidRPr="008D5567">
        <w:rPr>
          <w:b/>
        </w:rPr>
        <w:lastRenderedPageBreak/>
        <w:t>INFORMACIÓN DEL DOCUMENTO</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987"/>
        <w:gridCol w:w="2552"/>
        <w:gridCol w:w="3969"/>
      </w:tblGrid>
      <w:tr w:rsidR="002B3467" w:rsidRPr="008D5567" w:rsidTr="00C4765F">
        <w:tblPrEx>
          <w:tblCellMar>
            <w:top w:w="0" w:type="dxa"/>
            <w:bottom w:w="0" w:type="dxa"/>
          </w:tblCellMar>
        </w:tblPrEx>
        <w:tc>
          <w:tcPr>
            <w:tcW w:w="1098" w:type="dxa"/>
            <w:shd w:val="pct12" w:color="auto" w:fill="auto"/>
          </w:tcPr>
          <w:p w:rsidR="002B3467" w:rsidRPr="008D5567" w:rsidRDefault="002B3467" w:rsidP="00C4765F">
            <w:pPr>
              <w:rPr>
                <w:b/>
              </w:rPr>
            </w:pPr>
            <w:r w:rsidRPr="008D5567">
              <w:rPr>
                <w:b/>
              </w:rPr>
              <w:t>Versión</w:t>
            </w:r>
          </w:p>
        </w:tc>
        <w:tc>
          <w:tcPr>
            <w:tcW w:w="1987" w:type="dxa"/>
            <w:shd w:val="pct12" w:color="auto" w:fill="auto"/>
          </w:tcPr>
          <w:p w:rsidR="002B3467" w:rsidRPr="008D5567" w:rsidRDefault="002B3467" w:rsidP="00C4765F">
            <w:pPr>
              <w:rPr>
                <w:b/>
              </w:rPr>
            </w:pPr>
            <w:r w:rsidRPr="008D5567">
              <w:rPr>
                <w:b/>
              </w:rPr>
              <w:t xml:space="preserve">Fecha </w:t>
            </w:r>
            <w:r w:rsidRPr="008D5567">
              <w:t>[</w:t>
            </w:r>
            <w:proofErr w:type="spellStart"/>
            <w:r w:rsidRPr="008D5567">
              <w:t>dd</w:t>
            </w:r>
            <w:proofErr w:type="spellEnd"/>
            <w:r w:rsidRPr="008D5567">
              <w:t>/mm/</w:t>
            </w:r>
            <w:proofErr w:type="spellStart"/>
            <w:r w:rsidRPr="008D5567">
              <w:t>yy</w:t>
            </w:r>
            <w:proofErr w:type="spellEnd"/>
            <w:r w:rsidRPr="008D5567">
              <w:t>]</w:t>
            </w:r>
          </w:p>
        </w:tc>
        <w:tc>
          <w:tcPr>
            <w:tcW w:w="2552" w:type="dxa"/>
            <w:shd w:val="pct12" w:color="auto" w:fill="auto"/>
          </w:tcPr>
          <w:p w:rsidR="002B3467" w:rsidRPr="008D5567" w:rsidRDefault="002B3467" w:rsidP="00C4765F">
            <w:pPr>
              <w:rPr>
                <w:b/>
              </w:rPr>
            </w:pPr>
            <w:r w:rsidRPr="008D5567">
              <w:rPr>
                <w:b/>
              </w:rPr>
              <w:t>Elaborado por:</w:t>
            </w:r>
          </w:p>
        </w:tc>
        <w:tc>
          <w:tcPr>
            <w:tcW w:w="3969" w:type="dxa"/>
            <w:shd w:val="pct12" w:color="auto" w:fill="auto"/>
          </w:tcPr>
          <w:p w:rsidR="002B3467" w:rsidRPr="008D5567" w:rsidRDefault="002B3467" w:rsidP="00C4765F">
            <w:pPr>
              <w:rPr>
                <w:b/>
              </w:rPr>
            </w:pPr>
            <w:r w:rsidRPr="008D5567">
              <w:rPr>
                <w:b/>
              </w:rPr>
              <w:t>Razón de la actualización</w:t>
            </w:r>
          </w:p>
        </w:tc>
      </w:tr>
      <w:tr w:rsidR="002B3467" w:rsidRPr="008D5567" w:rsidTr="00C4765F">
        <w:tblPrEx>
          <w:tblCellMar>
            <w:top w:w="0" w:type="dxa"/>
            <w:bottom w:w="0" w:type="dxa"/>
          </w:tblCellMar>
        </w:tblPrEx>
        <w:tc>
          <w:tcPr>
            <w:tcW w:w="1098" w:type="dxa"/>
          </w:tcPr>
          <w:p w:rsidR="002B3467" w:rsidRPr="008D5567" w:rsidRDefault="002B3467" w:rsidP="00C4765F">
            <w:r w:rsidRPr="008D5567">
              <w:t>1.0</w:t>
            </w:r>
          </w:p>
        </w:tc>
        <w:tc>
          <w:tcPr>
            <w:tcW w:w="1987" w:type="dxa"/>
          </w:tcPr>
          <w:p w:rsidR="002B3467" w:rsidRPr="008D5567" w:rsidRDefault="002B3467" w:rsidP="00C4765F">
            <w:r>
              <w:t>15/11/05</w:t>
            </w:r>
          </w:p>
          <w:p w:rsidR="002B3467" w:rsidRPr="008D5567" w:rsidRDefault="002B3467" w:rsidP="00C4765F"/>
        </w:tc>
        <w:tc>
          <w:tcPr>
            <w:tcW w:w="2552" w:type="dxa"/>
          </w:tcPr>
          <w:p w:rsidR="002B3467" w:rsidRDefault="002B3467" w:rsidP="00C4765F">
            <w:pPr>
              <w:spacing w:after="0"/>
            </w:pPr>
          </w:p>
          <w:p w:rsidR="002B3467" w:rsidRDefault="002B3467" w:rsidP="00C4765F">
            <w:pPr>
              <w:spacing w:after="0"/>
            </w:pPr>
            <w:r>
              <w:t>Rosaura Díaz</w:t>
            </w:r>
          </w:p>
          <w:p w:rsidR="002B3467" w:rsidRDefault="002B3467" w:rsidP="00C4765F">
            <w:pPr>
              <w:spacing w:after="0"/>
            </w:pPr>
          </w:p>
          <w:p w:rsidR="002B3467" w:rsidRDefault="002B3467" w:rsidP="00C4765F">
            <w:pPr>
              <w:spacing w:after="0"/>
            </w:pPr>
            <w:r>
              <w:t>Catalina Moreno</w:t>
            </w:r>
          </w:p>
          <w:p w:rsidR="002B3467" w:rsidRPr="008D5567" w:rsidRDefault="002B3467" w:rsidP="00C4765F">
            <w:pPr>
              <w:spacing w:after="0"/>
              <w:rPr>
                <w:color w:val="FF6600"/>
              </w:rPr>
            </w:pPr>
          </w:p>
        </w:tc>
        <w:tc>
          <w:tcPr>
            <w:tcW w:w="3969" w:type="dxa"/>
          </w:tcPr>
          <w:p w:rsidR="002B3467" w:rsidRPr="008D5567" w:rsidRDefault="002B3467" w:rsidP="00C4765F">
            <w:r w:rsidRPr="008D5567">
              <w:t>Elaboración del Documento</w:t>
            </w:r>
          </w:p>
        </w:tc>
      </w:tr>
      <w:tr w:rsidR="002B3467" w:rsidRPr="008D5567" w:rsidTr="00C4765F">
        <w:tblPrEx>
          <w:tblCellMar>
            <w:top w:w="0" w:type="dxa"/>
            <w:bottom w:w="0" w:type="dxa"/>
          </w:tblCellMar>
        </w:tblPrEx>
        <w:tc>
          <w:tcPr>
            <w:tcW w:w="1098" w:type="dxa"/>
          </w:tcPr>
          <w:p w:rsidR="002B3467" w:rsidRPr="008D5567" w:rsidRDefault="002B3467" w:rsidP="00C4765F">
            <w:r>
              <w:t>2.0</w:t>
            </w:r>
          </w:p>
        </w:tc>
        <w:tc>
          <w:tcPr>
            <w:tcW w:w="1987" w:type="dxa"/>
          </w:tcPr>
          <w:p w:rsidR="002B3467" w:rsidRDefault="002B3467" w:rsidP="00C4765F">
            <w:r>
              <w:t>21/06/10</w:t>
            </w:r>
          </w:p>
        </w:tc>
        <w:tc>
          <w:tcPr>
            <w:tcW w:w="2552" w:type="dxa"/>
          </w:tcPr>
          <w:p w:rsidR="002B3467" w:rsidRDefault="002B3467" w:rsidP="00C4765F">
            <w:pPr>
              <w:spacing w:after="0"/>
            </w:pPr>
          </w:p>
          <w:p w:rsidR="002B3467" w:rsidRDefault="002B3467" w:rsidP="00C4765F">
            <w:pPr>
              <w:spacing w:after="0"/>
            </w:pPr>
          </w:p>
          <w:p w:rsidR="002B3467" w:rsidRDefault="002B3467" w:rsidP="00C4765F">
            <w:pPr>
              <w:spacing w:after="0"/>
            </w:pPr>
            <w:r>
              <w:t>Martha X. Pabón M.</w:t>
            </w:r>
          </w:p>
        </w:tc>
        <w:tc>
          <w:tcPr>
            <w:tcW w:w="3969" w:type="dxa"/>
          </w:tcPr>
          <w:p w:rsidR="002B3467" w:rsidRPr="008D5567" w:rsidRDefault="002B3467" w:rsidP="00C4765F">
            <w:r>
              <w:t xml:space="preserve">Actualización de versiones de documentos detallados, </w:t>
            </w:r>
            <w:proofErr w:type="spellStart"/>
            <w:r>
              <w:t>flujogramas</w:t>
            </w:r>
            <w:proofErr w:type="spellEnd"/>
            <w:r>
              <w:t xml:space="preserve"> y formatos. </w:t>
            </w:r>
          </w:p>
        </w:tc>
      </w:tr>
      <w:tr w:rsidR="002B3467" w:rsidRPr="008D5567" w:rsidTr="00C4765F">
        <w:tblPrEx>
          <w:tblCellMar>
            <w:top w:w="0" w:type="dxa"/>
            <w:bottom w:w="0" w:type="dxa"/>
          </w:tblCellMar>
        </w:tblPrEx>
        <w:tc>
          <w:tcPr>
            <w:tcW w:w="1098" w:type="dxa"/>
          </w:tcPr>
          <w:p w:rsidR="002B3467" w:rsidRDefault="002B3467" w:rsidP="00C4765F">
            <w:pPr>
              <w:tabs>
                <w:tab w:val="left" w:pos="795"/>
              </w:tabs>
            </w:pPr>
            <w:r>
              <w:t>3.0</w:t>
            </w:r>
            <w:r>
              <w:tab/>
            </w:r>
          </w:p>
        </w:tc>
        <w:tc>
          <w:tcPr>
            <w:tcW w:w="1987" w:type="dxa"/>
          </w:tcPr>
          <w:p w:rsidR="002B3467" w:rsidRDefault="002B3467" w:rsidP="00C4765F">
            <w:r>
              <w:t>25/10/12</w:t>
            </w:r>
          </w:p>
        </w:tc>
        <w:tc>
          <w:tcPr>
            <w:tcW w:w="2552" w:type="dxa"/>
          </w:tcPr>
          <w:p w:rsidR="002B3467" w:rsidRDefault="002B3467" w:rsidP="00C4765F">
            <w:pPr>
              <w:spacing w:after="0"/>
            </w:pPr>
            <w:r>
              <w:t>Juan Carlos Posada A</w:t>
            </w:r>
          </w:p>
        </w:tc>
        <w:tc>
          <w:tcPr>
            <w:tcW w:w="3969" w:type="dxa"/>
          </w:tcPr>
          <w:p w:rsidR="002B3467" w:rsidRDefault="002B3467" w:rsidP="00C4765F">
            <w:r>
              <w:t xml:space="preserve">Actualización de versiones de documentos detallados, </w:t>
            </w:r>
            <w:proofErr w:type="spellStart"/>
            <w:r>
              <w:t>flujogramas</w:t>
            </w:r>
            <w:proofErr w:type="spellEnd"/>
            <w:r>
              <w:t xml:space="preserve"> y formatos.</w:t>
            </w:r>
          </w:p>
        </w:tc>
      </w:tr>
      <w:tr w:rsidR="002B3467" w:rsidRPr="008D5567" w:rsidTr="00C4765F">
        <w:tblPrEx>
          <w:tblCellMar>
            <w:top w:w="0" w:type="dxa"/>
            <w:bottom w:w="0" w:type="dxa"/>
          </w:tblCellMar>
        </w:tblPrEx>
        <w:tc>
          <w:tcPr>
            <w:tcW w:w="1098" w:type="dxa"/>
          </w:tcPr>
          <w:p w:rsidR="002B3467" w:rsidRDefault="002B3467" w:rsidP="00C4765F">
            <w:pPr>
              <w:tabs>
                <w:tab w:val="left" w:pos="795"/>
              </w:tabs>
            </w:pPr>
            <w:r>
              <w:t>4.0</w:t>
            </w:r>
          </w:p>
        </w:tc>
        <w:tc>
          <w:tcPr>
            <w:tcW w:w="1987" w:type="dxa"/>
          </w:tcPr>
          <w:p w:rsidR="002B3467" w:rsidRDefault="002B3467" w:rsidP="00C4765F">
            <w:r>
              <w:t>30/08/2013</w:t>
            </w:r>
          </w:p>
        </w:tc>
        <w:tc>
          <w:tcPr>
            <w:tcW w:w="2552" w:type="dxa"/>
          </w:tcPr>
          <w:p w:rsidR="002B3467" w:rsidRDefault="002B3467" w:rsidP="00C4765F">
            <w:pPr>
              <w:spacing w:after="0"/>
            </w:pPr>
            <w:r>
              <w:t>Juan Carlos Posada A</w:t>
            </w:r>
          </w:p>
        </w:tc>
        <w:tc>
          <w:tcPr>
            <w:tcW w:w="3969" w:type="dxa"/>
          </w:tcPr>
          <w:p w:rsidR="002B3467" w:rsidRDefault="002B3467" w:rsidP="00C4765F">
            <w:r>
              <w:t>Actualización del documento por adopción de la nueva estructura de la planta de cargos</w:t>
            </w:r>
          </w:p>
        </w:tc>
      </w:tr>
    </w:tbl>
    <w:p w:rsidR="002B3467" w:rsidRDefault="002B3467" w:rsidP="002B3467"/>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08"/>
        <w:gridCol w:w="4820"/>
      </w:tblGrid>
      <w:tr w:rsidR="002B3467" w:rsidRPr="00707B8E" w:rsidTr="00C4765F">
        <w:tc>
          <w:tcPr>
            <w:tcW w:w="4908" w:type="dxa"/>
            <w:tcBorders>
              <w:top w:val="single" w:sz="4" w:space="0" w:color="auto"/>
              <w:left w:val="single" w:sz="4" w:space="0" w:color="auto"/>
              <w:bottom w:val="single" w:sz="4" w:space="0" w:color="auto"/>
              <w:right w:val="single" w:sz="4" w:space="0" w:color="auto"/>
            </w:tcBorders>
            <w:shd w:val="clear" w:color="auto" w:fill="auto"/>
          </w:tcPr>
          <w:p w:rsidR="002B3467" w:rsidRPr="00273D2E" w:rsidRDefault="002B3467" w:rsidP="00C4765F">
            <w:pPr>
              <w:rPr>
                <w:b/>
                <w:lang w:val="es-ES"/>
              </w:rPr>
            </w:pPr>
            <w:r w:rsidRPr="00273D2E">
              <w:rPr>
                <w:b/>
                <w:lang w:val="es-ES"/>
              </w:rPr>
              <w:t>Revisado por:</w:t>
            </w:r>
          </w:p>
          <w:p w:rsidR="002B3467" w:rsidRDefault="002B3467" w:rsidP="00C4765F">
            <w:pPr>
              <w:rPr>
                <w:b/>
                <w:lang w:val="es-ES"/>
              </w:rPr>
            </w:pPr>
          </w:p>
          <w:p w:rsidR="002B3467" w:rsidRDefault="002B3467" w:rsidP="00C4765F">
            <w:pPr>
              <w:rPr>
                <w:b/>
                <w:lang w:val="es-ES"/>
              </w:rPr>
            </w:pPr>
          </w:p>
          <w:p w:rsidR="002B3467" w:rsidRPr="00BF0967" w:rsidRDefault="002B3467" w:rsidP="00C4765F">
            <w:pPr>
              <w:spacing w:after="0"/>
            </w:pPr>
            <w:r w:rsidRPr="00BF0967">
              <w:rPr>
                <w:lang w:val="es-ES"/>
              </w:rPr>
              <w:t xml:space="preserve">Juan </w:t>
            </w:r>
            <w:r w:rsidRPr="00BF0967">
              <w:t>Carlos Posada A</w:t>
            </w:r>
          </w:p>
          <w:p w:rsidR="002B3467" w:rsidRPr="00BF0967" w:rsidRDefault="002B3467" w:rsidP="00C4765F">
            <w:pPr>
              <w:spacing w:after="0"/>
            </w:pPr>
            <w:r w:rsidRPr="00BF0967">
              <w:t>Líder S.G.C</w:t>
            </w:r>
          </w:p>
          <w:p w:rsidR="002B3467" w:rsidRPr="00707B8E" w:rsidRDefault="002B3467" w:rsidP="00C4765F">
            <w:pPr>
              <w:spacing w:after="0"/>
            </w:pPr>
            <w:r w:rsidRPr="00707B8E">
              <w:t xml:space="preserve">Fecha:   </w:t>
            </w:r>
            <w:r>
              <w:t>30/08/2013</w:t>
            </w:r>
            <w:r w:rsidRPr="00707B8E">
              <w:t xml:space="preserve">    </w:t>
            </w:r>
          </w:p>
          <w:p w:rsidR="002B3467" w:rsidRPr="00707B8E" w:rsidRDefault="002B3467" w:rsidP="00C4765F">
            <w:pPr>
              <w:spacing w:after="0"/>
            </w:pPr>
          </w:p>
          <w:p w:rsidR="002B3467" w:rsidRPr="00707B8E" w:rsidRDefault="002B3467" w:rsidP="00C4765F">
            <w:pPr>
              <w:spacing w:after="0"/>
            </w:pPr>
          </w:p>
          <w:p w:rsidR="002B3467" w:rsidRPr="00707B8E" w:rsidRDefault="002B3467" w:rsidP="00C4765F">
            <w:pPr>
              <w:spacing w:after="0"/>
            </w:pPr>
          </w:p>
          <w:p w:rsidR="002B3467" w:rsidRPr="00707B8E" w:rsidRDefault="002B3467" w:rsidP="00C4765F">
            <w:pPr>
              <w:spacing w:after="0"/>
            </w:pPr>
          </w:p>
          <w:p w:rsidR="002B3467" w:rsidRPr="00B41DF8" w:rsidRDefault="002B3467" w:rsidP="00C4765F">
            <w:pPr>
              <w:spacing w:after="0"/>
            </w:pPr>
            <w:r w:rsidRPr="00B41DF8">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2B3467" w:rsidRPr="00707B8E" w:rsidRDefault="002B3467" w:rsidP="00C4765F">
            <w:pPr>
              <w:rPr>
                <w:b/>
              </w:rPr>
            </w:pPr>
            <w:r w:rsidRPr="00707B8E">
              <w:rPr>
                <w:b/>
              </w:rPr>
              <w:t>Aprobado por:</w:t>
            </w:r>
          </w:p>
          <w:p w:rsidR="002B3467" w:rsidRDefault="002B3467" w:rsidP="00C4765F"/>
          <w:p w:rsidR="002B3467" w:rsidRPr="00BF0967" w:rsidRDefault="002B3467" w:rsidP="00C4765F">
            <w:pPr>
              <w:spacing w:after="0"/>
              <w:rPr>
                <w:lang w:val="es-ES"/>
              </w:rPr>
            </w:pPr>
            <w:r w:rsidRPr="00BF0967">
              <w:rPr>
                <w:lang w:val="es-ES"/>
              </w:rPr>
              <w:t>Sandra Milena Sandoval</w:t>
            </w:r>
          </w:p>
          <w:p w:rsidR="002B3467" w:rsidRPr="00BF0967" w:rsidRDefault="002B3467" w:rsidP="00C4765F">
            <w:pPr>
              <w:spacing w:after="0"/>
              <w:rPr>
                <w:lang w:val="es-ES"/>
              </w:rPr>
            </w:pPr>
            <w:r w:rsidRPr="00BF0967">
              <w:rPr>
                <w:lang w:val="es-ES"/>
              </w:rPr>
              <w:t>Líder de Cobertura</w:t>
            </w:r>
          </w:p>
          <w:p w:rsidR="002B3467" w:rsidRPr="00BF0967" w:rsidRDefault="002B3467" w:rsidP="00C4765F">
            <w:pPr>
              <w:spacing w:after="0"/>
              <w:rPr>
                <w:lang w:val="es-ES"/>
              </w:rPr>
            </w:pPr>
            <w:r w:rsidRPr="00BF0967">
              <w:rPr>
                <w:lang w:val="es-ES"/>
              </w:rPr>
              <w:t xml:space="preserve">Fecha:   </w:t>
            </w:r>
            <w:r>
              <w:t>30/08/2013</w:t>
            </w:r>
            <w:r w:rsidRPr="00BF0967">
              <w:rPr>
                <w:lang w:val="es-ES"/>
              </w:rPr>
              <w:t xml:space="preserve">             </w:t>
            </w:r>
          </w:p>
          <w:p w:rsidR="002B3467" w:rsidRDefault="002B3467" w:rsidP="00C4765F">
            <w:pPr>
              <w:spacing w:after="0"/>
            </w:pPr>
            <w:r>
              <w:t xml:space="preserve"> </w:t>
            </w:r>
          </w:p>
          <w:p w:rsidR="002B3467" w:rsidRDefault="002B3467" w:rsidP="00C4765F">
            <w:pPr>
              <w:spacing w:after="0"/>
            </w:pPr>
            <w:r>
              <w:t>Alberto Sosa Ayala</w:t>
            </w:r>
          </w:p>
          <w:p w:rsidR="002B3467" w:rsidRDefault="002B3467" w:rsidP="00C4765F">
            <w:pPr>
              <w:spacing w:after="0"/>
            </w:pPr>
            <w:r>
              <w:t>Representante de la Dirección</w:t>
            </w:r>
          </w:p>
          <w:p w:rsidR="002B3467" w:rsidRPr="00707B8E" w:rsidRDefault="002B3467" w:rsidP="00C4765F">
            <w:pPr>
              <w:spacing w:after="0"/>
            </w:pPr>
            <w:r>
              <w:t>Fecha: 30/08/2013</w:t>
            </w:r>
            <w:r w:rsidRPr="0094507E">
              <w:rPr>
                <w:lang w:val="en-US"/>
              </w:rPr>
              <w:t xml:space="preserve">    </w:t>
            </w:r>
            <w:r w:rsidRPr="00707B8E">
              <w:t xml:space="preserve">                                                         </w:t>
            </w:r>
          </w:p>
          <w:p w:rsidR="002B3467" w:rsidRPr="00707B8E" w:rsidRDefault="002B3467" w:rsidP="00C4765F">
            <w:pPr>
              <w:spacing w:after="0"/>
            </w:pPr>
          </w:p>
          <w:p w:rsidR="002B3467" w:rsidRPr="00707B8E" w:rsidRDefault="002B3467" w:rsidP="00C4765F">
            <w:pPr>
              <w:spacing w:after="0"/>
            </w:pPr>
          </w:p>
        </w:tc>
      </w:tr>
    </w:tbl>
    <w:p w:rsidR="006007B8" w:rsidRPr="006007B8" w:rsidRDefault="006007B8" w:rsidP="006007B8">
      <w:pPr>
        <w:pStyle w:val="Ttulo"/>
        <w:tabs>
          <w:tab w:val="left" w:pos="5316"/>
        </w:tabs>
        <w:jc w:val="left"/>
        <w:rPr>
          <w:rFonts w:ascii="Times New Roman" w:hAnsi="Times New Roman"/>
          <w:lang w:val="es-CO"/>
        </w:rPr>
      </w:pPr>
      <w:bookmarkStart w:id="1" w:name="_GoBack"/>
      <w:bookmarkEnd w:id="1"/>
      <w:r w:rsidRPr="006007B8">
        <w:rPr>
          <w:rFonts w:ascii="Times New Roman" w:hAnsi="Times New Roman"/>
          <w:lang w:val="es-CO"/>
        </w:rPr>
        <w:tab/>
      </w:r>
    </w:p>
    <w:p w:rsidR="006007B8" w:rsidRPr="006007B8" w:rsidRDefault="006007B8" w:rsidP="006007B8">
      <w:pPr>
        <w:pStyle w:val="Ttulo"/>
        <w:rPr>
          <w:rFonts w:ascii="Times New Roman" w:hAnsi="Times New Roman"/>
          <w:sz w:val="28"/>
          <w:szCs w:val="28"/>
          <w:lang w:val="es-CO"/>
        </w:rPr>
      </w:pPr>
      <w:r w:rsidRPr="006007B8">
        <w:rPr>
          <w:rFonts w:ascii="Times New Roman" w:hAnsi="Times New Roman"/>
          <w:lang w:val="es-CO"/>
        </w:rPr>
        <w:br w:type="page"/>
      </w:r>
      <w:r w:rsidRPr="006007B8">
        <w:rPr>
          <w:rFonts w:ascii="Times New Roman" w:hAnsi="Times New Roman"/>
          <w:sz w:val="28"/>
          <w:szCs w:val="28"/>
          <w:lang w:val="es-CO"/>
        </w:rPr>
        <w:lastRenderedPageBreak/>
        <w:t>CONTENIDO</w:t>
      </w:r>
    </w:p>
    <w:p w:rsidR="006007B8" w:rsidRPr="006007B8" w:rsidRDefault="006007B8" w:rsidP="006007B8">
      <w:pPr>
        <w:pStyle w:val="Ttulo"/>
        <w:rPr>
          <w:rFonts w:ascii="Times New Roman" w:hAnsi="Times New Roman"/>
          <w:sz w:val="28"/>
          <w:szCs w:val="28"/>
          <w:lang w:val="es-CO"/>
        </w:rPr>
      </w:pPr>
    </w:p>
    <w:p w:rsidR="006007B8" w:rsidRPr="006007B8" w:rsidRDefault="006007B8" w:rsidP="006007B8">
      <w:pPr>
        <w:pStyle w:val="TDC1"/>
        <w:tabs>
          <w:tab w:val="left" w:pos="1080"/>
          <w:tab w:val="right" w:leader="dot" w:pos="8834"/>
        </w:tabs>
        <w:rPr>
          <w:b w:val="0"/>
          <w:caps w:val="0"/>
          <w:noProof/>
          <w:sz w:val="24"/>
          <w:szCs w:val="24"/>
          <w:lang w:val="es-CO"/>
        </w:rPr>
      </w:pPr>
      <w:r w:rsidRPr="006007B8">
        <w:rPr>
          <w:b w:val="0"/>
          <w:bCs/>
          <w:caps w:val="0"/>
          <w:lang w:val="es-CO"/>
        </w:rPr>
        <w:fldChar w:fldCharType="begin"/>
      </w:r>
      <w:r w:rsidRPr="006007B8">
        <w:rPr>
          <w:b w:val="0"/>
          <w:bCs/>
          <w:caps w:val="0"/>
          <w:lang w:val="es-CO"/>
        </w:rPr>
        <w:instrText xml:space="preserve"> TOC \o "1-4" </w:instrText>
      </w:r>
      <w:r w:rsidRPr="006007B8">
        <w:rPr>
          <w:b w:val="0"/>
          <w:bCs/>
          <w:caps w:val="0"/>
          <w:lang w:val="es-CO"/>
        </w:rPr>
        <w:fldChar w:fldCharType="separate"/>
      </w:r>
      <w:r w:rsidRPr="006007B8">
        <w:rPr>
          <w:noProof/>
          <w:lang w:val="es-CO"/>
        </w:rPr>
        <w:t>1.</w:t>
      </w:r>
      <w:r w:rsidRPr="006007B8">
        <w:rPr>
          <w:b w:val="0"/>
          <w:caps w:val="0"/>
          <w:noProof/>
          <w:sz w:val="24"/>
          <w:szCs w:val="24"/>
          <w:lang w:val="es-CO"/>
        </w:rPr>
        <w:tab/>
      </w:r>
      <w:r w:rsidRPr="006007B8">
        <w:rPr>
          <w:noProof/>
          <w:lang w:val="es-CO"/>
        </w:rPr>
        <w:t>INTRODUCCIÓN</w:t>
      </w:r>
      <w:r w:rsidRPr="006007B8">
        <w:rPr>
          <w:noProof/>
          <w:lang w:val="es-CO"/>
        </w:rPr>
        <w:tab/>
      </w:r>
      <w:r w:rsidRPr="006007B8">
        <w:rPr>
          <w:noProof/>
          <w:lang w:val="es-CO"/>
        </w:rPr>
        <w:fldChar w:fldCharType="begin"/>
      </w:r>
      <w:r w:rsidRPr="006007B8">
        <w:rPr>
          <w:noProof/>
          <w:lang w:val="es-CO"/>
        </w:rPr>
        <w:instrText xml:space="preserve"> PAGEREF _Toc139762009 \h </w:instrText>
      </w:r>
      <w:r w:rsidRPr="006007B8">
        <w:rPr>
          <w:noProof/>
          <w:lang w:val="es-CO"/>
        </w:rPr>
      </w:r>
      <w:r w:rsidRPr="006007B8">
        <w:rPr>
          <w:noProof/>
          <w:lang w:val="es-CO"/>
        </w:rPr>
        <w:fldChar w:fldCharType="separate"/>
      </w:r>
      <w:r w:rsidR="00EB1241">
        <w:rPr>
          <w:noProof/>
          <w:lang w:val="es-CO"/>
        </w:rPr>
        <w:t>4</w:t>
      </w:r>
      <w:r w:rsidRPr="006007B8">
        <w:rPr>
          <w:noProof/>
          <w:lang w:val="es-CO"/>
        </w:rPr>
        <w:fldChar w:fldCharType="end"/>
      </w:r>
    </w:p>
    <w:p w:rsidR="006007B8" w:rsidRPr="006007B8" w:rsidRDefault="006007B8" w:rsidP="006007B8">
      <w:pPr>
        <w:pStyle w:val="TDC1"/>
        <w:tabs>
          <w:tab w:val="left" w:pos="1080"/>
          <w:tab w:val="right" w:leader="dot" w:pos="8834"/>
        </w:tabs>
        <w:rPr>
          <w:b w:val="0"/>
          <w:caps w:val="0"/>
          <w:noProof/>
          <w:sz w:val="24"/>
          <w:szCs w:val="24"/>
          <w:lang w:val="es-CO"/>
        </w:rPr>
      </w:pPr>
      <w:r w:rsidRPr="006007B8">
        <w:rPr>
          <w:noProof/>
          <w:lang w:val="es-CO"/>
        </w:rPr>
        <w:t>2.</w:t>
      </w:r>
      <w:r w:rsidRPr="006007B8">
        <w:rPr>
          <w:b w:val="0"/>
          <w:caps w:val="0"/>
          <w:noProof/>
          <w:sz w:val="24"/>
          <w:szCs w:val="24"/>
          <w:lang w:val="es-CO"/>
        </w:rPr>
        <w:tab/>
      </w:r>
      <w:r w:rsidRPr="006007B8">
        <w:rPr>
          <w:noProof/>
          <w:lang w:val="es-CO"/>
        </w:rPr>
        <w:t>OBJETIVO</w:t>
      </w:r>
      <w:r w:rsidRPr="006007B8">
        <w:rPr>
          <w:noProof/>
          <w:lang w:val="es-CO"/>
        </w:rPr>
        <w:tab/>
      </w:r>
      <w:r w:rsidRPr="006007B8">
        <w:rPr>
          <w:noProof/>
          <w:lang w:val="es-CO"/>
        </w:rPr>
        <w:fldChar w:fldCharType="begin"/>
      </w:r>
      <w:r w:rsidRPr="006007B8">
        <w:rPr>
          <w:noProof/>
          <w:lang w:val="es-CO"/>
        </w:rPr>
        <w:instrText xml:space="preserve"> PAGEREF _Toc139762010 \h </w:instrText>
      </w:r>
      <w:r w:rsidRPr="006007B8">
        <w:rPr>
          <w:noProof/>
          <w:lang w:val="es-CO"/>
        </w:rPr>
      </w:r>
      <w:r w:rsidRPr="006007B8">
        <w:rPr>
          <w:noProof/>
          <w:lang w:val="es-CO"/>
        </w:rPr>
        <w:fldChar w:fldCharType="separate"/>
      </w:r>
      <w:r w:rsidR="00EB1241">
        <w:rPr>
          <w:noProof/>
          <w:lang w:val="es-CO"/>
        </w:rPr>
        <w:t>5</w:t>
      </w:r>
      <w:r w:rsidRPr="006007B8">
        <w:rPr>
          <w:noProof/>
          <w:lang w:val="es-CO"/>
        </w:rPr>
        <w:fldChar w:fldCharType="end"/>
      </w:r>
    </w:p>
    <w:p w:rsidR="006007B8" w:rsidRPr="006007B8" w:rsidRDefault="006007B8" w:rsidP="006007B8">
      <w:pPr>
        <w:pStyle w:val="TDC1"/>
        <w:tabs>
          <w:tab w:val="left" w:pos="1080"/>
          <w:tab w:val="right" w:leader="dot" w:pos="8834"/>
        </w:tabs>
        <w:rPr>
          <w:b w:val="0"/>
          <w:caps w:val="0"/>
          <w:noProof/>
          <w:sz w:val="24"/>
          <w:szCs w:val="24"/>
          <w:lang w:val="es-CO"/>
        </w:rPr>
      </w:pPr>
      <w:r w:rsidRPr="006007B8">
        <w:rPr>
          <w:noProof/>
          <w:lang w:val="es-CO"/>
        </w:rPr>
        <w:t>3.</w:t>
      </w:r>
      <w:r w:rsidRPr="006007B8">
        <w:rPr>
          <w:b w:val="0"/>
          <w:caps w:val="0"/>
          <w:noProof/>
          <w:sz w:val="24"/>
          <w:szCs w:val="24"/>
          <w:lang w:val="es-CO"/>
        </w:rPr>
        <w:tab/>
      </w:r>
      <w:r w:rsidRPr="006007B8">
        <w:rPr>
          <w:noProof/>
          <w:lang w:val="es-CO"/>
        </w:rPr>
        <w:t>ALCANCE</w:t>
      </w:r>
      <w:r w:rsidRPr="006007B8">
        <w:rPr>
          <w:noProof/>
          <w:lang w:val="es-CO"/>
        </w:rPr>
        <w:tab/>
      </w:r>
      <w:r w:rsidRPr="006007B8">
        <w:rPr>
          <w:noProof/>
          <w:lang w:val="es-CO"/>
        </w:rPr>
        <w:fldChar w:fldCharType="begin"/>
      </w:r>
      <w:r w:rsidRPr="006007B8">
        <w:rPr>
          <w:noProof/>
          <w:lang w:val="es-CO"/>
        </w:rPr>
        <w:instrText xml:space="preserve"> PAGEREF _Toc139762011 \h </w:instrText>
      </w:r>
      <w:r w:rsidRPr="006007B8">
        <w:rPr>
          <w:noProof/>
          <w:lang w:val="es-CO"/>
        </w:rPr>
      </w:r>
      <w:r w:rsidRPr="006007B8">
        <w:rPr>
          <w:noProof/>
          <w:lang w:val="es-CO"/>
        </w:rPr>
        <w:fldChar w:fldCharType="separate"/>
      </w:r>
      <w:r w:rsidR="00EB1241">
        <w:rPr>
          <w:noProof/>
          <w:lang w:val="es-CO"/>
        </w:rPr>
        <w:t>5</w:t>
      </w:r>
      <w:r w:rsidRPr="006007B8">
        <w:rPr>
          <w:noProof/>
          <w:lang w:val="es-CO"/>
        </w:rPr>
        <w:fldChar w:fldCharType="end"/>
      </w:r>
    </w:p>
    <w:p w:rsidR="006007B8" w:rsidRPr="006007B8" w:rsidRDefault="006007B8" w:rsidP="006007B8">
      <w:pPr>
        <w:pStyle w:val="TDC1"/>
        <w:tabs>
          <w:tab w:val="left" w:pos="1080"/>
          <w:tab w:val="right" w:leader="dot" w:pos="8834"/>
        </w:tabs>
        <w:rPr>
          <w:b w:val="0"/>
          <w:caps w:val="0"/>
          <w:noProof/>
          <w:sz w:val="24"/>
          <w:szCs w:val="24"/>
          <w:lang w:val="es-CO"/>
        </w:rPr>
      </w:pPr>
      <w:r w:rsidRPr="006007B8">
        <w:rPr>
          <w:rFonts w:eastAsia="Batang"/>
          <w:noProof/>
          <w:lang w:val="es-CO"/>
        </w:rPr>
        <w:t>4.</w:t>
      </w:r>
      <w:r w:rsidRPr="006007B8">
        <w:rPr>
          <w:b w:val="0"/>
          <w:caps w:val="0"/>
          <w:noProof/>
          <w:sz w:val="24"/>
          <w:szCs w:val="24"/>
          <w:lang w:val="es-CO"/>
        </w:rPr>
        <w:tab/>
      </w:r>
      <w:r w:rsidRPr="006007B8">
        <w:rPr>
          <w:rFonts w:eastAsia="Batang"/>
          <w:noProof/>
          <w:lang w:val="es-CO"/>
        </w:rPr>
        <w:t xml:space="preserve">EXPLICACIÓN DETALLADA DEL SUBPROCESO C03.01 SOLICITAR </w:t>
      </w:r>
      <w:r w:rsidRPr="006007B8">
        <w:rPr>
          <w:noProof/>
          <w:lang w:val="es-CO"/>
        </w:rPr>
        <w:t>RESERVA (PREMATRÍCULA) Y RESERVAR CUPOS PARA ALUMNOS ANTIGUOS</w:t>
      </w:r>
      <w:r w:rsidRPr="006007B8">
        <w:rPr>
          <w:rFonts w:eastAsia="Batang"/>
          <w:noProof/>
          <w:lang w:val="es-CO"/>
        </w:rPr>
        <w:t>:</w:t>
      </w:r>
      <w:r w:rsidRPr="006007B8">
        <w:rPr>
          <w:noProof/>
          <w:lang w:val="es-CO"/>
        </w:rPr>
        <w:tab/>
      </w:r>
      <w:r w:rsidRPr="006007B8">
        <w:rPr>
          <w:noProof/>
          <w:lang w:val="es-CO"/>
        </w:rPr>
        <w:fldChar w:fldCharType="begin"/>
      </w:r>
      <w:r w:rsidRPr="006007B8">
        <w:rPr>
          <w:noProof/>
          <w:lang w:val="es-CO"/>
        </w:rPr>
        <w:instrText xml:space="preserve"> PAGEREF _Toc139762012 \h </w:instrText>
      </w:r>
      <w:r w:rsidRPr="006007B8">
        <w:rPr>
          <w:noProof/>
          <w:lang w:val="es-CO"/>
        </w:rPr>
      </w:r>
      <w:r w:rsidRPr="006007B8">
        <w:rPr>
          <w:noProof/>
          <w:lang w:val="es-CO"/>
        </w:rPr>
        <w:fldChar w:fldCharType="separate"/>
      </w:r>
      <w:r w:rsidR="00EB1241">
        <w:rPr>
          <w:noProof/>
          <w:lang w:val="es-CO"/>
        </w:rPr>
        <w:t>6</w:t>
      </w:r>
      <w:r w:rsidRPr="006007B8">
        <w:rPr>
          <w:noProof/>
          <w:lang w:val="es-CO"/>
        </w:rPr>
        <w:fldChar w:fldCharType="end"/>
      </w:r>
    </w:p>
    <w:p w:rsidR="006007B8" w:rsidRPr="006007B8" w:rsidRDefault="006007B8" w:rsidP="006007B8">
      <w:pPr>
        <w:pStyle w:val="TDC1"/>
        <w:tabs>
          <w:tab w:val="left" w:pos="1080"/>
          <w:tab w:val="right" w:leader="dot" w:pos="8834"/>
        </w:tabs>
        <w:rPr>
          <w:b w:val="0"/>
          <w:caps w:val="0"/>
          <w:noProof/>
          <w:sz w:val="24"/>
          <w:szCs w:val="24"/>
          <w:lang w:val="es-CO"/>
        </w:rPr>
      </w:pPr>
      <w:r w:rsidRPr="006007B8">
        <w:rPr>
          <w:rFonts w:eastAsia="Batang"/>
          <w:noProof/>
          <w:lang w:val="es-CO"/>
        </w:rPr>
        <w:t>5.</w:t>
      </w:r>
      <w:r w:rsidRPr="006007B8">
        <w:rPr>
          <w:b w:val="0"/>
          <w:caps w:val="0"/>
          <w:noProof/>
          <w:sz w:val="24"/>
          <w:szCs w:val="24"/>
          <w:lang w:val="es-CO"/>
        </w:rPr>
        <w:tab/>
      </w:r>
      <w:r w:rsidRPr="006007B8">
        <w:rPr>
          <w:rFonts w:eastAsia="Batang"/>
          <w:noProof/>
          <w:lang w:val="es-CO"/>
        </w:rPr>
        <w:t>AREAS INVOLUCRADAS EN SU EJECUCION Y ROLES DE CADA UNA</w:t>
      </w:r>
      <w:r w:rsidRPr="006007B8">
        <w:rPr>
          <w:noProof/>
          <w:lang w:val="es-CO"/>
        </w:rPr>
        <w:tab/>
      </w:r>
      <w:r w:rsidRPr="006007B8">
        <w:rPr>
          <w:noProof/>
          <w:lang w:val="es-CO"/>
        </w:rPr>
        <w:fldChar w:fldCharType="begin"/>
      </w:r>
      <w:r w:rsidRPr="006007B8">
        <w:rPr>
          <w:noProof/>
          <w:lang w:val="es-CO"/>
        </w:rPr>
        <w:instrText xml:space="preserve"> PAGEREF _Toc139762013 \h </w:instrText>
      </w:r>
      <w:r w:rsidRPr="006007B8">
        <w:rPr>
          <w:noProof/>
          <w:lang w:val="es-CO"/>
        </w:rPr>
      </w:r>
      <w:r w:rsidRPr="006007B8">
        <w:rPr>
          <w:noProof/>
          <w:lang w:val="es-CO"/>
        </w:rPr>
        <w:fldChar w:fldCharType="separate"/>
      </w:r>
      <w:r w:rsidR="00EB1241">
        <w:rPr>
          <w:noProof/>
          <w:lang w:val="es-CO"/>
        </w:rPr>
        <w:t>10</w:t>
      </w:r>
      <w:r w:rsidRPr="006007B8">
        <w:rPr>
          <w:noProof/>
          <w:lang w:val="es-CO"/>
        </w:rPr>
        <w:fldChar w:fldCharType="end"/>
      </w:r>
    </w:p>
    <w:p w:rsidR="006007B8" w:rsidRPr="006007B8" w:rsidRDefault="006007B8" w:rsidP="006007B8">
      <w:pPr>
        <w:pStyle w:val="TDC2"/>
        <w:tabs>
          <w:tab w:val="left" w:pos="1080"/>
          <w:tab w:val="right" w:leader="dot" w:pos="8834"/>
        </w:tabs>
        <w:rPr>
          <w:smallCaps w:val="0"/>
          <w:noProof/>
          <w:szCs w:val="24"/>
          <w:lang w:val="es-CO"/>
        </w:rPr>
      </w:pPr>
      <w:r w:rsidRPr="006007B8">
        <w:rPr>
          <w:noProof/>
          <w:lang w:val="es-CO"/>
        </w:rPr>
        <w:t>5.1.</w:t>
      </w:r>
      <w:r w:rsidRPr="006007B8">
        <w:rPr>
          <w:smallCaps w:val="0"/>
          <w:noProof/>
          <w:szCs w:val="24"/>
          <w:lang w:val="es-CO"/>
        </w:rPr>
        <w:tab/>
      </w:r>
      <w:r w:rsidRPr="006007B8">
        <w:rPr>
          <w:noProof/>
          <w:lang w:val="es-CO"/>
        </w:rPr>
        <w:t>Área / dependencias internas</w:t>
      </w:r>
      <w:r w:rsidRPr="006007B8">
        <w:rPr>
          <w:noProof/>
          <w:lang w:val="es-CO"/>
        </w:rPr>
        <w:tab/>
      </w:r>
      <w:r w:rsidRPr="006007B8">
        <w:rPr>
          <w:noProof/>
          <w:lang w:val="es-CO"/>
        </w:rPr>
        <w:fldChar w:fldCharType="begin"/>
      </w:r>
      <w:r w:rsidRPr="006007B8">
        <w:rPr>
          <w:noProof/>
          <w:lang w:val="es-CO"/>
        </w:rPr>
        <w:instrText xml:space="preserve"> PAGEREF _Toc139762014 \h </w:instrText>
      </w:r>
      <w:r w:rsidRPr="006007B8">
        <w:rPr>
          <w:noProof/>
          <w:lang w:val="es-CO"/>
        </w:rPr>
      </w:r>
      <w:r w:rsidRPr="006007B8">
        <w:rPr>
          <w:noProof/>
          <w:lang w:val="es-CO"/>
        </w:rPr>
        <w:fldChar w:fldCharType="separate"/>
      </w:r>
      <w:r w:rsidR="00EB1241">
        <w:rPr>
          <w:noProof/>
          <w:lang w:val="es-CO"/>
        </w:rPr>
        <w:t>10</w:t>
      </w:r>
      <w:r w:rsidRPr="006007B8">
        <w:rPr>
          <w:noProof/>
          <w:lang w:val="es-CO"/>
        </w:rPr>
        <w:fldChar w:fldCharType="end"/>
      </w:r>
    </w:p>
    <w:p w:rsidR="006007B8" w:rsidRPr="006007B8" w:rsidRDefault="006007B8" w:rsidP="006007B8">
      <w:pPr>
        <w:pStyle w:val="TDC2"/>
        <w:tabs>
          <w:tab w:val="left" w:pos="1080"/>
          <w:tab w:val="right" w:leader="dot" w:pos="8834"/>
        </w:tabs>
        <w:rPr>
          <w:smallCaps w:val="0"/>
          <w:noProof/>
          <w:szCs w:val="24"/>
          <w:lang w:val="es-CO"/>
        </w:rPr>
      </w:pPr>
      <w:r w:rsidRPr="006007B8">
        <w:rPr>
          <w:noProof/>
          <w:lang w:val="es-CO"/>
        </w:rPr>
        <w:t>5.2.</w:t>
      </w:r>
      <w:r w:rsidRPr="006007B8">
        <w:rPr>
          <w:smallCaps w:val="0"/>
          <w:noProof/>
          <w:szCs w:val="24"/>
          <w:lang w:val="es-CO"/>
        </w:rPr>
        <w:tab/>
      </w:r>
      <w:r w:rsidRPr="006007B8">
        <w:rPr>
          <w:noProof/>
          <w:lang w:val="es-CO"/>
        </w:rPr>
        <w:t>Entes externos (en caso que aplique)</w:t>
      </w:r>
      <w:r w:rsidRPr="006007B8">
        <w:rPr>
          <w:noProof/>
          <w:lang w:val="es-CO"/>
        </w:rPr>
        <w:tab/>
      </w:r>
      <w:r w:rsidRPr="006007B8">
        <w:rPr>
          <w:noProof/>
          <w:lang w:val="es-CO"/>
        </w:rPr>
        <w:fldChar w:fldCharType="begin"/>
      </w:r>
      <w:r w:rsidRPr="006007B8">
        <w:rPr>
          <w:noProof/>
          <w:lang w:val="es-CO"/>
        </w:rPr>
        <w:instrText xml:space="preserve"> PAGEREF _Toc139762015 \h </w:instrText>
      </w:r>
      <w:r w:rsidRPr="006007B8">
        <w:rPr>
          <w:noProof/>
          <w:lang w:val="es-CO"/>
        </w:rPr>
      </w:r>
      <w:r w:rsidRPr="006007B8">
        <w:rPr>
          <w:noProof/>
          <w:lang w:val="es-CO"/>
        </w:rPr>
        <w:fldChar w:fldCharType="separate"/>
      </w:r>
      <w:r w:rsidR="00EB1241">
        <w:rPr>
          <w:noProof/>
          <w:lang w:val="es-CO"/>
        </w:rPr>
        <w:t>11</w:t>
      </w:r>
      <w:r w:rsidRPr="006007B8">
        <w:rPr>
          <w:noProof/>
          <w:lang w:val="es-CO"/>
        </w:rPr>
        <w:fldChar w:fldCharType="end"/>
      </w:r>
    </w:p>
    <w:p w:rsidR="006007B8" w:rsidRPr="006007B8" w:rsidRDefault="006007B8" w:rsidP="006007B8">
      <w:pPr>
        <w:pStyle w:val="TDC1"/>
        <w:tabs>
          <w:tab w:val="left" w:pos="1080"/>
          <w:tab w:val="right" w:leader="dot" w:pos="8834"/>
        </w:tabs>
        <w:rPr>
          <w:b w:val="0"/>
          <w:caps w:val="0"/>
          <w:noProof/>
          <w:sz w:val="24"/>
          <w:szCs w:val="24"/>
          <w:lang w:val="es-CO"/>
        </w:rPr>
      </w:pPr>
      <w:r w:rsidRPr="006007B8">
        <w:rPr>
          <w:noProof/>
          <w:lang w:val="es-CO"/>
        </w:rPr>
        <w:t>6.</w:t>
      </w:r>
      <w:r w:rsidRPr="006007B8">
        <w:rPr>
          <w:b w:val="0"/>
          <w:caps w:val="0"/>
          <w:noProof/>
          <w:sz w:val="24"/>
          <w:szCs w:val="24"/>
          <w:lang w:val="es-CO"/>
        </w:rPr>
        <w:tab/>
      </w:r>
      <w:r w:rsidRPr="006007B8">
        <w:rPr>
          <w:noProof/>
          <w:lang w:val="es-CO"/>
        </w:rPr>
        <w:t>REGISTROS</w:t>
      </w:r>
      <w:r w:rsidRPr="006007B8">
        <w:rPr>
          <w:noProof/>
          <w:lang w:val="es-CO"/>
        </w:rPr>
        <w:tab/>
      </w:r>
      <w:r w:rsidRPr="006007B8">
        <w:rPr>
          <w:noProof/>
          <w:lang w:val="es-CO"/>
        </w:rPr>
        <w:fldChar w:fldCharType="begin"/>
      </w:r>
      <w:r w:rsidRPr="006007B8">
        <w:rPr>
          <w:noProof/>
          <w:lang w:val="es-CO"/>
        </w:rPr>
        <w:instrText xml:space="preserve"> PAGEREF _Toc139762016 \h </w:instrText>
      </w:r>
      <w:r w:rsidRPr="006007B8">
        <w:rPr>
          <w:noProof/>
          <w:lang w:val="es-CO"/>
        </w:rPr>
      </w:r>
      <w:r w:rsidRPr="006007B8">
        <w:rPr>
          <w:noProof/>
          <w:lang w:val="es-CO"/>
        </w:rPr>
        <w:fldChar w:fldCharType="separate"/>
      </w:r>
      <w:r w:rsidR="00EB1241">
        <w:rPr>
          <w:noProof/>
          <w:lang w:val="es-CO"/>
        </w:rPr>
        <w:t>11</w:t>
      </w:r>
      <w:r w:rsidRPr="006007B8">
        <w:rPr>
          <w:noProof/>
          <w:lang w:val="es-CO"/>
        </w:rPr>
        <w:fldChar w:fldCharType="end"/>
      </w:r>
    </w:p>
    <w:p w:rsidR="006007B8" w:rsidRPr="006007B8" w:rsidRDefault="006007B8" w:rsidP="006007B8">
      <w:pPr>
        <w:pStyle w:val="TDC1"/>
        <w:tabs>
          <w:tab w:val="left" w:pos="1080"/>
          <w:tab w:val="right" w:leader="dot" w:pos="8834"/>
        </w:tabs>
        <w:rPr>
          <w:b w:val="0"/>
          <w:caps w:val="0"/>
          <w:noProof/>
          <w:sz w:val="24"/>
          <w:szCs w:val="24"/>
          <w:lang w:val="es-CO"/>
        </w:rPr>
      </w:pPr>
      <w:r w:rsidRPr="006007B8">
        <w:rPr>
          <w:noProof/>
          <w:lang w:val="es-CO"/>
        </w:rPr>
        <w:t>7.</w:t>
      </w:r>
      <w:r w:rsidRPr="006007B8">
        <w:rPr>
          <w:b w:val="0"/>
          <w:caps w:val="0"/>
          <w:noProof/>
          <w:sz w:val="24"/>
          <w:szCs w:val="24"/>
          <w:lang w:val="es-CO"/>
        </w:rPr>
        <w:tab/>
      </w:r>
      <w:r w:rsidRPr="006007B8">
        <w:rPr>
          <w:noProof/>
          <w:lang w:val="es-CO"/>
        </w:rPr>
        <w:t>DOCUMENTOS EXTERNOS</w:t>
      </w:r>
      <w:r w:rsidRPr="006007B8">
        <w:rPr>
          <w:noProof/>
          <w:lang w:val="es-CO"/>
        </w:rPr>
        <w:tab/>
      </w:r>
      <w:r w:rsidRPr="006007B8">
        <w:rPr>
          <w:noProof/>
          <w:lang w:val="es-CO"/>
        </w:rPr>
        <w:fldChar w:fldCharType="begin"/>
      </w:r>
      <w:r w:rsidRPr="006007B8">
        <w:rPr>
          <w:noProof/>
          <w:lang w:val="es-CO"/>
        </w:rPr>
        <w:instrText xml:space="preserve"> PAGEREF _Toc139762017 \h </w:instrText>
      </w:r>
      <w:r w:rsidRPr="006007B8">
        <w:rPr>
          <w:noProof/>
          <w:lang w:val="es-CO"/>
        </w:rPr>
      </w:r>
      <w:r w:rsidRPr="006007B8">
        <w:rPr>
          <w:noProof/>
          <w:lang w:val="es-CO"/>
        </w:rPr>
        <w:fldChar w:fldCharType="separate"/>
      </w:r>
      <w:r w:rsidR="00EB1241">
        <w:rPr>
          <w:noProof/>
          <w:lang w:val="es-CO"/>
        </w:rPr>
        <w:t>11</w:t>
      </w:r>
      <w:r w:rsidRPr="006007B8">
        <w:rPr>
          <w:noProof/>
          <w:lang w:val="es-CO"/>
        </w:rPr>
        <w:fldChar w:fldCharType="end"/>
      </w:r>
    </w:p>
    <w:p w:rsidR="006007B8" w:rsidRPr="006007B8" w:rsidRDefault="006007B8" w:rsidP="006007B8">
      <w:pPr>
        <w:pStyle w:val="TDC1"/>
        <w:tabs>
          <w:tab w:val="left" w:pos="1080"/>
          <w:tab w:val="right" w:leader="dot" w:pos="8834"/>
        </w:tabs>
        <w:rPr>
          <w:b w:val="0"/>
          <w:caps w:val="0"/>
          <w:noProof/>
          <w:sz w:val="24"/>
          <w:szCs w:val="24"/>
          <w:lang w:val="es-CO"/>
        </w:rPr>
      </w:pPr>
      <w:r w:rsidRPr="006007B8">
        <w:rPr>
          <w:noProof/>
          <w:lang w:val="es-CO"/>
        </w:rPr>
        <w:t>8.</w:t>
      </w:r>
      <w:r w:rsidRPr="006007B8">
        <w:rPr>
          <w:b w:val="0"/>
          <w:caps w:val="0"/>
          <w:noProof/>
          <w:sz w:val="24"/>
          <w:szCs w:val="24"/>
          <w:lang w:val="es-CO"/>
        </w:rPr>
        <w:tab/>
      </w:r>
      <w:r w:rsidRPr="006007B8">
        <w:rPr>
          <w:noProof/>
          <w:lang w:val="es-CO"/>
        </w:rPr>
        <w:t>ANEXO (DIAGRAMA DE FLUJO)</w:t>
      </w:r>
      <w:r w:rsidRPr="006007B8">
        <w:rPr>
          <w:noProof/>
          <w:lang w:val="es-CO"/>
        </w:rPr>
        <w:tab/>
      </w:r>
      <w:r w:rsidRPr="006007B8">
        <w:rPr>
          <w:noProof/>
          <w:lang w:val="es-CO"/>
        </w:rPr>
        <w:fldChar w:fldCharType="begin"/>
      </w:r>
      <w:r w:rsidRPr="006007B8">
        <w:rPr>
          <w:noProof/>
          <w:lang w:val="es-CO"/>
        </w:rPr>
        <w:instrText xml:space="preserve"> PAGEREF _Toc139762018 \h </w:instrText>
      </w:r>
      <w:r w:rsidRPr="006007B8">
        <w:rPr>
          <w:noProof/>
          <w:lang w:val="es-CO"/>
        </w:rPr>
      </w:r>
      <w:r w:rsidRPr="006007B8">
        <w:rPr>
          <w:noProof/>
          <w:lang w:val="es-CO"/>
        </w:rPr>
        <w:fldChar w:fldCharType="separate"/>
      </w:r>
      <w:r w:rsidR="00EB1241">
        <w:rPr>
          <w:noProof/>
          <w:lang w:val="es-CO"/>
        </w:rPr>
        <w:t>14</w:t>
      </w:r>
      <w:r w:rsidRPr="006007B8">
        <w:rPr>
          <w:noProof/>
          <w:lang w:val="es-CO"/>
        </w:rPr>
        <w:fldChar w:fldCharType="end"/>
      </w:r>
    </w:p>
    <w:p w:rsidR="006007B8" w:rsidRPr="006007B8" w:rsidRDefault="006007B8" w:rsidP="006007B8">
      <w:pPr>
        <w:rPr>
          <w:rFonts w:ascii="Times New Roman" w:hAnsi="Times New Roman" w:cs="Times New Roman"/>
        </w:rPr>
      </w:pPr>
      <w:r w:rsidRPr="006007B8">
        <w:rPr>
          <w:rFonts w:ascii="Times New Roman" w:hAnsi="Times New Roman" w:cs="Times New Roman"/>
          <w:b/>
          <w:bCs/>
          <w:caps/>
          <w:sz w:val="20"/>
        </w:rPr>
        <w:fldChar w:fldCharType="end"/>
      </w:r>
    </w:p>
    <w:p w:rsidR="006007B8" w:rsidRPr="006007B8" w:rsidRDefault="006007B8" w:rsidP="006007B8">
      <w:pPr>
        <w:pStyle w:val="Ttulo1"/>
        <w:tabs>
          <w:tab w:val="clear" w:pos="504"/>
          <w:tab w:val="num" w:pos="774"/>
        </w:tabs>
        <w:ind w:left="774"/>
        <w:rPr>
          <w:lang w:val="es-CO"/>
        </w:rPr>
      </w:pPr>
      <w:bookmarkStart w:id="2" w:name="_Toc29287471"/>
      <w:r w:rsidRPr="006007B8">
        <w:rPr>
          <w:lang w:val="es-CO"/>
        </w:rPr>
        <w:br w:type="page"/>
      </w:r>
      <w:bookmarkStart w:id="3" w:name="_Toc101837904"/>
      <w:bookmarkStart w:id="4" w:name="_Toc139762009"/>
      <w:r w:rsidRPr="006007B8">
        <w:rPr>
          <w:lang w:val="es-CO"/>
        </w:rPr>
        <w:lastRenderedPageBreak/>
        <w:t>INTRODUCCIÓN</w:t>
      </w:r>
      <w:bookmarkEnd w:id="2"/>
      <w:bookmarkEnd w:id="3"/>
      <w:bookmarkEnd w:id="4"/>
    </w:p>
    <w:p w:rsidR="006007B8" w:rsidRPr="006007B8" w:rsidRDefault="006007B8" w:rsidP="006007B8">
      <w:pPr>
        <w:jc w:val="both"/>
        <w:rPr>
          <w:rFonts w:ascii="Times New Roman" w:hAnsi="Times New Roman" w:cs="Times New Roman"/>
        </w:rPr>
      </w:pPr>
      <w:r w:rsidRPr="006007B8">
        <w:rPr>
          <w:rFonts w:ascii="Times New Roman" w:hAnsi="Times New Roman" w:cs="Times New Roman"/>
        </w:rPr>
        <w:t>El presente documento describe el subproceso C03.01 Solicitar reserva (</w:t>
      </w:r>
      <w:proofErr w:type="spellStart"/>
      <w:r w:rsidRPr="006007B8">
        <w:rPr>
          <w:rFonts w:ascii="Times New Roman" w:hAnsi="Times New Roman" w:cs="Times New Roman"/>
        </w:rPr>
        <w:t>prematrícula</w:t>
      </w:r>
      <w:proofErr w:type="spellEnd"/>
      <w:r w:rsidRPr="006007B8">
        <w:rPr>
          <w:rFonts w:ascii="Times New Roman" w:hAnsi="Times New Roman" w:cs="Times New Roman"/>
        </w:rPr>
        <w:t>) y reservar cupos para alumnos antiguos, indicando su objetivo, alcance, explicación detallada de cada una de las actividades que lo conforman, las áreas involucradas en el mismo, los entes externos con los cuales tiene relación en caso de aplicar, los registros que proporcionan evidencia de las actividades desempeñadas y los documentos de origen externo que pueden afectar o rigen dicho subproceso.</w:t>
      </w:r>
    </w:p>
    <w:p w:rsidR="006007B8" w:rsidRPr="006007B8" w:rsidRDefault="006007B8" w:rsidP="006007B8">
      <w:pPr>
        <w:jc w:val="both"/>
        <w:rPr>
          <w:rFonts w:ascii="Times New Roman" w:hAnsi="Times New Roman" w:cs="Times New Roman"/>
          <w:color w:val="FF0000"/>
        </w:rPr>
      </w:pPr>
      <w:r w:rsidRPr="006007B8">
        <w:rPr>
          <w:rFonts w:ascii="Times New Roman" w:hAnsi="Times New Roman" w:cs="Times New Roman"/>
        </w:rPr>
        <w:t xml:space="preserve">Este diseño detallado se complementa con un </w:t>
      </w:r>
      <w:proofErr w:type="spellStart"/>
      <w:r w:rsidRPr="006007B8">
        <w:rPr>
          <w:rFonts w:ascii="Times New Roman" w:hAnsi="Times New Roman" w:cs="Times New Roman"/>
        </w:rPr>
        <w:t>flujograma</w:t>
      </w:r>
      <w:proofErr w:type="spellEnd"/>
      <w:r w:rsidRPr="006007B8">
        <w:rPr>
          <w:rFonts w:ascii="Times New Roman" w:hAnsi="Times New Roman" w:cs="Times New Roman"/>
        </w:rPr>
        <w:t>, que describe gráficamente las actividades que conforman el subproceso; así mismo, instructivos de los formatos para describir las instrucciones de diligenciamiento de cada uno de sus campos.</w:t>
      </w:r>
    </w:p>
    <w:p w:rsidR="006007B8" w:rsidRPr="006007B8" w:rsidRDefault="006007B8" w:rsidP="006007B8">
      <w:pPr>
        <w:pStyle w:val="Ttulo1"/>
        <w:numPr>
          <w:ilvl w:val="0"/>
          <w:numId w:val="0"/>
        </w:numPr>
        <w:rPr>
          <w:lang w:val="es-CO"/>
        </w:rPr>
      </w:pPr>
      <w:r w:rsidRPr="006007B8">
        <w:rPr>
          <w:lang w:val="es-CO"/>
        </w:rPr>
        <w:br w:type="page"/>
      </w:r>
    </w:p>
    <w:p w:rsidR="006007B8" w:rsidRPr="006007B8" w:rsidRDefault="006007B8" w:rsidP="006007B8">
      <w:pPr>
        <w:pStyle w:val="Ttulo1"/>
        <w:ind w:left="505" w:hanging="505"/>
        <w:rPr>
          <w:lang w:val="es-CO"/>
        </w:rPr>
      </w:pPr>
      <w:bookmarkStart w:id="5" w:name="_Toc139762010"/>
      <w:r w:rsidRPr="006007B8">
        <w:rPr>
          <w:lang w:val="es-CO"/>
        </w:rPr>
        <w:lastRenderedPageBreak/>
        <w:t>OBJETIVO</w:t>
      </w:r>
      <w:bookmarkEnd w:id="5"/>
    </w:p>
    <w:p w:rsidR="006007B8" w:rsidRPr="006007B8" w:rsidRDefault="006007B8" w:rsidP="006007B8">
      <w:pPr>
        <w:jc w:val="both"/>
        <w:rPr>
          <w:rFonts w:ascii="Times New Roman" w:hAnsi="Times New Roman" w:cs="Times New Roman"/>
        </w:rPr>
      </w:pPr>
      <w:r w:rsidRPr="006007B8">
        <w:rPr>
          <w:rFonts w:ascii="Times New Roman" w:hAnsi="Times New Roman" w:cs="Times New Roman"/>
        </w:rPr>
        <w:t xml:space="preserve">Conocer con antelación la demanda real de los alumnos antiguos para el siguiente año lectivo que permita garantizar a estos alumnos el cupo en el mismo establecimiento o en todo caso su continuidad en el sistema educativo. </w:t>
      </w:r>
    </w:p>
    <w:p w:rsidR="006007B8" w:rsidRPr="006007B8" w:rsidRDefault="006007B8" w:rsidP="006007B8">
      <w:pPr>
        <w:pStyle w:val="Ttulo1"/>
        <w:ind w:left="505" w:hanging="505"/>
        <w:rPr>
          <w:lang w:val="es-CO"/>
        </w:rPr>
      </w:pPr>
      <w:bookmarkStart w:id="6" w:name="_Toc139762011"/>
      <w:r w:rsidRPr="006007B8">
        <w:rPr>
          <w:lang w:val="es-CO"/>
        </w:rPr>
        <w:t>ALCANCE</w:t>
      </w:r>
      <w:bookmarkEnd w:id="6"/>
    </w:p>
    <w:p w:rsidR="006007B8" w:rsidRPr="006007B8" w:rsidRDefault="006007B8" w:rsidP="006007B8">
      <w:pPr>
        <w:jc w:val="both"/>
        <w:rPr>
          <w:rFonts w:ascii="Times New Roman" w:hAnsi="Times New Roman" w:cs="Times New Roman"/>
        </w:rPr>
      </w:pPr>
      <w:r w:rsidRPr="006007B8">
        <w:rPr>
          <w:rFonts w:ascii="Times New Roman" w:hAnsi="Times New Roman" w:cs="Times New Roman"/>
        </w:rPr>
        <w:t xml:space="preserve">El subproceso inicia con la definición por parte de la SE de la obligatoriedad de la </w:t>
      </w:r>
      <w:proofErr w:type="spellStart"/>
      <w:r w:rsidRPr="006007B8">
        <w:rPr>
          <w:rFonts w:ascii="Times New Roman" w:hAnsi="Times New Roman" w:cs="Times New Roman"/>
        </w:rPr>
        <w:t>prematrícula</w:t>
      </w:r>
      <w:proofErr w:type="spellEnd"/>
      <w:r w:rsidRPr="006007B8">
        <w:rPr>
          <w:rFonts w:ascii="Times New Roman" w:hAnsi="Times New Roman" w:cs="Times New Roman"/>
        </w:rPr>
        <w:t xml:space="preserve"> como parte del proceso C03. Solicitar, Reservar y Asignar Cupos Oficiales, tiene como fin registrar la solicitud de reserva que realizan los padres de familia y reservar el cupo de los alumnos que confirmaron la permanencia en el sistema educativo oficial; y finaliza con la reserva de cupos de alumnos antiguos o la búsqueda de alternativas para garantizar la continuidad de los estudiantes en el sistema educativo.</w:t>
      </w:r>
    </w:p>
    <w:p w:rsidR="006007B8" w:rsidRPr="006007B8" w:rsidRDefault="006007B8" w:rsidP="006007B8">
      <w:pPr>
        <w:jc w:val="both"/>
        <w:rPr>
          <w:rFonts w:ascii="Times New Roman" w:hAnsi="Times New Roman" w:cs="Times New Roman"/>
          <w:szCs w:val="24"/>
        </w:rPr>
      </w:pPr>
    </w:p>
    <w:p w:rsidR="006007B8" w:rsidRPr="006007B8" w:rsidRDefault="006007B8" w:rsidP="006007B8">
      <w:pPr>
        <w:rPr>
          <w:rFonts w:ascii="Times New Roman" w:hAnsi="Times New Roman" w:cs="Times New Roman"/>
        </w:rPr>
      </w:pPr>
    </w:p>
    <w:p w:rsidR="006007B8" w:rsidRPr="006007B8" w:rsidRDefault="006007B8" w:rsidP="006007B8">
      <w:pPr>
        <w:pStyle w:val="Ttulo1"/>
        <w:jc w:val="both"/>
        <w:rPr>
          <w:rFonts w:eastAsia="Batang"/>
          <w:lang w:val="es-CO"/>
        </w:rPr>
      </w:pPr>
      <w:r w:rsidRPr="006007B8">
        <w:rPr>
          <w:lang w:val="es-CO"/>
        </w:rPr>
        <w:br w:type="page"/>
      </w:r>
      <w:bookmarkStart w:id="7" w:name="_Toc139762012"/>
      <w:r w:rsidRPr="006007B8">
        <w:rPr>
          <w:rFonts w:eastAsia="Batang"/>
          <w:lang w:val="es-CO"/>
        </w:rPr>
        <w:lastRenderedPageBreak/>
        <w:t xml:space="preserve">EXPLICACIÓN DETALLADA DEL SUBPROCESO C03.01 SOLICITAR </w:t>
      </w:r>
      <w:r w:rsidRPr="006007B8">
        <w:rPr>
          <w:lang w:val="es-CO"/>
        </w:rPr>
        <w:t>RESERVA (PREMATRÍCULA) Y RESERVAR CUPOS PARA ALUMNOS ANTIGUOS</w:t>
      </w:r>
      <w:r w:rsidRPr="006007B8">
        <w:rPr>
          <w:rFonts w:eastAsia="Batang"/>
          <w:lang w:val="es-CO"/>
        </w:rPr>
        <w:t>:</w:t>
      </w:r>
      <w:bookmarkEnd w:id="7"/>
    </w:p>
    <w:p w:rsidR="006007B8" w:rsidRPr="006007B8" w:rsidRDefault="006007B8" w:rsidP="006007B8">
      <w:pPr>
        <w:pStyle w:val="Sangradetextonormal"/>
        <w:numPr>
          <w:ilvl w:val="0"/>
          <w:numId w:val="2"/>
        </w:numPr>
        <w:spacing w:before="0" w:after="0"/>
        <w:jc w:val="both"/>
        <w:rPr>
          <w:rFonts w:eastAsia="Batang"/>
          <w:b/>
          <w:sz w:val="24"/>
          <w:szCs w:val="24"/>
          <w:lang w:val="es-CO"/>
        </w:rPr>
      </w:pPr>
      <w:r w:rsidRPr="006007B8">
        <w:rPr>
          <w:rFonts w:eastAsia="Batang"/>
          <w:b/>
          <w:sz w:val="24"/>
          <w:szCs w:val="24"/>
          <w:lang w:val="es-CO"/>
        </w:rPr>
        <w:t xml:space="preserve">Definir la realización de la </w:t>
      </w:r>
      <w:proofErr w:type="spellStart"/>
      <w:r w:rsidRPr="006007B8">
        <w:rPr>
          <w:rFonts w:eastAsia="Batang"/>
          <w:b/>
          <w:sz w:val="24"/>
          <w:szCs w:val="24"/>
          <w:lang w:val="es-CO"/>
        </w:rPr>
        <w:t>prematrícula</w:t>
      </w:r>
      <w:proofErr w:type="spellEnd"/>
    </w:p>
    <w:p w:rsidR="006007B8" w:rsidRPr="006007B8" w:rsidRDefault="006007B8" w:rsidP="006007B8">
      <w:pPr>
        <w:pStyle w:val="Sangradetextonormal"/>
        <w:spacing w:before="0" w:after="0"/>
        <w:jc w:val="both"/>
        <w:rPr>
          <w:rFonts w:eastAsia="Batang"/>
          <w:b/>
          <w:sz w:val="24"/>
          <w:szCs w:val="24"/>
          <w:lang w:val="es-CO"/>
        </w:rPr>
      </w:pPr>
    </w:p>
    <w:p w:rsidR="006007B8" w:rsidRPr="006007B8" w:rsidRDefault="006007B8" w:rsidP="006007B8">
      <w:pPr>
        <w:pStyle w:val="Sangradetextonormal"/>
        <w:spacing w:before="0" w:after="0"/>
        <w:ind w:left="720"/>
        <w:jc w:val="both"/>
        <w:rPr>
          <w:rFonts w:eastAsia="Batang"/>
          <w:sz w:val="24"/>
          <w:szCs w:val="24"/>
          <w:lang w:val="es-CO"/>
        </w:rPr>
      </w:pPr>
      <w:r w:rsidRPr="006007B8">
        <w:rPr>
          <w:rFonts w:eastAsia="Batang"/>
          <w:sz w:val="24"/>
          <w:szCs w:val="24"/>
          <w:lang w:val="es-CO"/>
        </w:rPr>
        <w:t>De acuerdo con los criterios definidos en el acto administrativo que reglamenta el proceso de matrícula y las directrices enviadas por el subproceso C01.01 Definir y divulgar los lineamientos generales para la organización de la gestión de matrícula oficial</w:t>
      </w:r>
      <w:r w:rsidRPr="006007B8">
        <w:rPr>
          <w:sz w:val="24"/>
          <w:szCs w:val="24"/>
          <w:lang w:val="es-CO"/>
        </w:rPr>
        <w:t xml:space="preserve">, los miembros del Comité de Cobertura de </w:t>
      </w:r>
      <w:r w:rsidRPr="006007B8">
        <w:rPr>
          <w:rFonts w:eastAsia="Batang"/>
          <w:sz w:val="24"/>
          <w:szCs w:val="24"/>
          <w:lang w:val="es-CO"/>
        </w:rPr>
        <w:t xml:space="preserve">la Secretaría de Educación definen la realización de la </w:t>
      </w:r>
      <w:proofErr w:type="spellStart"/>
      <w:r w:rsidRPr="006007B8">
        <w:rPr>
          <w:rFonts w:eastAsia="Batang"/>
          <w:sz w:val="24"/>
          <w:szCs w:val="24"/>
          <w:lang w:val="es-CO"/>
        </w:rPr>
        <w:t>Prematrícula</w:t>
      </w:r>
      <w:proofErr w:type="spellEnd"/>
      <w:r w:rsidRPr="006007B8">
        <w:rPr>
          <w:rFonts w:eastAsia="Batang"/>
          <w:sz w:val="24"/>
          <w:szCs w:val="24"/>
          <w:lang w:val="es-CO"/>
        </w:rPr>
        <w:t xml:space="preserve"> en los Establecimientos Educativos de su jurisdicción.  En todo caso se debe tener en cuenta que si la SE decide no realizarla, debe hacer proyección de cupos obligatoriamente.</w:t>
      </w:r>
    </w:p>
    <w:p w:rsidR="006007B8" w:rsidRPr="006007B8" w:rsidRDefault="006007B8" w:rsidP="006007B8">
      <w:pPr>
        <w:pStyle w:val="Sangradetextonormal"/>
        <w:spacing w:before="0" w:after="0"/>
        <w:ind w:left="697"/>
        <w:jc w:val="both"/>
        <w:rPr>
          <w:rFonts w:eastAsia="Batang"/>
          <w:sz w:val="24"/>
          <w:szCs w:val="24"/>
          <w:lang w:val="es-CO"/>
        </w:rPr>
      </w:pPr>
    </w:p>
    <w:p w:rsidR="006007B8" w:rsidRPr="006007B8" w:rsidRDefault="006007B8" w:rsidP="006007B8">
      <w:pPr>
        <w:pStyle w:val="Sangradetextonormal"/>
        <w:spacing w:before="0" w:after="0"/>
        <w:ind w:left="697"/>
        <w:jc w:val="both"/>
        <w:rPr>
          <w:rFonts w:eastAsia="Batang"/>
          <w:sz w:val="24"/>
          <w:szCs w:val="24"/>
          <w:lang w:val="es-CO"/>
        </w:rPr>
      </w:pPr>
    </w:p>
    <w:p w:rsidR="006007B8" w:rsidRPr="006007B8" w:rsidRDefault="006007B8" w:rsidP="006007B8">
      <w:pPr>
        <w:pStyle w:val="Sangradetextonormal"/>
        <w:spacing w:before="0" w:after="0"/>
        <w:ind w:left="697"/>
        <w:jc w:val="both"/>
        <w:rPr>
          <w:rFonts w:eastAsia="Batang"/>
          <w:sz w:val="24"/>
          <w:szCs w:val="24"/>
          <w:lang w:val="es-CO"/>
        </w:rPr>
      </w:pPr>
      <w:r w:rsidRPr="006007B8">
        <w:rPr>
          <w:rFonts w:eastAsia="Batang"/>
          <w:sz w:val="24"/>
          <w:szCs w:val="24"/>
          <w:lang w:val="es-CO"/>
        </w:rPr>
        <w:t xml:space="preserve">Si la Secretaría de Educación estableció como obligatoria la realización de la </w:t>
      </w:r>
      <w:proofErr w:type="spellStart"/>
      <w:r w:rsidRPr="006007B8">
        <w:rPr>
          <w:rFonts w:eastAsia="Batang"/>
          <w:sz w:val="24"/>
          <w:szCs w:val="24"/>
          <w:lang w:val="es-CO"/>
        </w:rPr>
        <w:t>Prematrícula</w:t>
      </w:r>
      <w:proofErr w:type="spellEnd"/>
      <w:r w:rsidRPr="006007B8">
        <w:rPr>
          <w:rFonts w:eastAsia="Batang"/>
          <w:sz w:val="24"/>
          <w:szCs w:val="24"/>
          <w:lang w:val="es-CO"/>
        </w:rPr>
        <w:t>, se debe verificar si el Establecimiento Educativo tiene Sistema Integrado de Matrícula ya que en caso afirmativo cada EE puede generar el formato de matrícula y traslado C03.01.F01</w:t>
      </w:r>
      <w:r w:rsidRPr="006007B8">
        <w:rPr>
          <w:color w:val="000000"/>
          <w:sz w:val="16"/>
          <w:szCs w:val="16"/>
          <w:lang w:val="es-CO" w:eastAsia="es-CO"/>
        </w:rPr>
        <w:t xml:space="preserve"> </w:t>
      </w:r>
      <w:r w:rsidRPr="006007B8">
        <w:rPr>
          <w:rFonts w:eastAsia="Batang"/>
          <w:sz w:val="24"/>
          <w:szCs w:val="24"/>
          <w:lang w:val="es-CO"/>
        </w:rPr>
        <w:t>de forma automática, imprimirlo y entregarlo a los padres de familia para que sea diligenciado y posteriormente cada EE puede ingresar dicha información al sistema y el subproceso continua en la actividad 5, de lo contrario se debe continuar con la Actividad 2.</w:t>
      </w:r>
    </w:p>
    <w:p w:rsidR="006007B8" w:rsidRPr="006007B8" w:rsidRDefault="006007B8" w:rsidP="006007B8">
      <w:pPr>
        <w:pStyle w:val="Sangradetextonormal"/>
        <w:spacing w:before="0" w:after="0"/>
        <w:ind w:left="697"/>
        <w:jc w:val="both"/>
        <w:rPr>
          <w:rFonts w:eastAsia="Batang"/>
          <w:sz w:val="24"/>
          <w:szCs w:val="24"/>
          <w:lang w:val="es-CO"/>
        </w:rPr>
      </w:pPr>
    </w:p>
    <w:p w:rsidR="006007B8" w:rsidRPr="006007B8" w:rsidRDefault="006007B8" w:rsidP="006007B8">
      <w:pPr>
        <w:pStyle w:val="Sangradetextonormal"/>
        <w:spacing w:before="0" w:after="0"/>
        <w:ind w:left="697"/>
        <w:jc w:val="both"/>
        <w:rPr>
          <w:rFonts w:eastAsia="Batang"/>
          <w:sz w:val="24"/>
          <w:szCs w:val="24"/>
          <w:lang w:val="es-CO"/>
        </w:rPr>
      </w:pPr>
    </w:p>
    <w:p w:rsidR="006007B8" w:rsidRPr="006007B8" w:rsidRDefault="006007B8" w:rsidP="006007B8">
      <w:pPr>
        <w:pStyle w:val="Sangradetextonormal"/>
        <w:numPr>
          <w:ilvl w:val="0"/>
          <w:numId w:val="2"/>
        </w:numPr>
        <w:spacing w:before="0" w:after="0"/>
        <w:jc w:val="both"/>
        <w:rPr>
          <w:rFonts w:eastAsia="Batang"/>
          <w:b/>
          <w:sz w:val="24"/>
          <w:szCs w:val="24"/>
          <w:lang w:val="es-CO"/>
        </w:rPr>
      </w:pPr>
      <w:r w:rsidRPr="006007B8">
        <w:rPr>
          <w:rFonts w:eastAsia="Batang"/>
          <w:b/>
          <w:sz w:val="24"/>
          <w:szCs w:val="24"/>
          <w:lang w:val="es-CO"/>
        </w:rPr>
        <w:t>Enviar a los EE los respectivos formatos</w:t>
      </w:r>
    </w:p>
    <w:p w:rsidR="006007B8" w:rsidRPr="006007B8" w:rsidRDefault="006007B8" w:rsidP="006007B8">
      <w:pPr>
        <w:pStyle w:val="Sangradetextonormal"/>
        <w:spacing w:before="0" w:after="0"/>
        <w:ind w:left="720"/>
        <w:jc w:val="both"/>
        <w:rPr>
          <w:rFonts w:eastAsia="Batang"/>
          <w:sz w:val="24"/>
          <w:szCs w:val="24"/>
          <w:lang w:val="es-CO"/>
        </w:rPr>
      </w:pPr>
    </w:p>
    <w:p w:rsidR="006007B8" w:rsidRPr="006007B8" w:rsidRDefault="006007B8" w:rsidP="006007B8">
      <w:pPr>
        <w:pStyle w:val="Sangradetextonormal"/>
        <w:spacing w:before="0" w:after="0"/>
        <w:ind w:left="720"/>
        <w:jc w:val="both"/>
        <w:rPr>
          <w:rFonts w:eastAsia="Batang"/>
          <w:sz w:val="24"/>
          <w:szCs w:val="24"/>
          <w:lang w:val="es-CO"/>
        </w:rPr>
      </w:pPr>
      <w:r w:rsidRPr="006007B8">
        <w:rPr>
          <w:rFonts w:eastAsia="Batang"/>
          <w:sz w:val="24"/>
          <w:szCs w:val="24"/>
          <w:lang w:val="es-CO"/>
        </w:rPr>
        <w:t>En caso de que el Establecimiento Educativo no cuente con sistema integrado de matrícula, el funcionario responsable del área de cobertura de la Secretaría de Educación, envían la cantidad de formatos requerida  (C03.01.F01</w:t>
      </w:r>
      <w:r w:rsidRPr="006007B8">
        <w:rPr>
          <w:color w:val="000000"/>
          <w:sz w:val="16"/>
          <w:szCs w:val="16"/>
          <w:lang w:val="es-CO" w:eastAsia="es-CO"/>
        </w:rPr>
        <w:t xml:space="preserve"> </w:t>
      </w:r>
      <w:proofErr w:type="spellStart"/>
      <w:r w:rsidRPr="006007B8">
        <w:rPr>
          <w:rFonts w:eastAsia="Batang"/>
          <w:sz w:val="24"/>
          <w:szCs w:val="24"/>
          <w:lang w:val="es-CO"/>
        </w:rPr>
        <w:t>Prematrícula</w:t>
      </w:r>
      <w:proofErr w:type="spellEnd"/>
      <w:r w:rsidRPr="006007B8">
        <w:rPr>
          <w:rFonts w:eastAsia="Batang"/>
          <w:sz w:val="24"/>
          <w:szCs w:val="24"/>
          <w:lang w:val="es-CO"/>
        </w:rPr>
        <w:t xml:space="preserve"> y Traslado), dependiendo de la disponibilidad.</w:t>
      </w:r>
    </w:p>
    <w:p w:rsidR="006007B8" w:rsidRPr="006007B8" w:rsidRDefault="006007B8" w:rsidP="006007B8">
      <w:pPr>
        <w:pStyle w:val="Sangradetextonormal"/>
        <w:spacing w:before="0" w:after="0"/>
        <w:ind w:left="697"/>
        <w:jc w:val="both"/>
        <w:rPr>
          <w:rFonts w:eastAsia="Batang"/>
          <w:sz w:val="24"/>
          <w:szCs w:val="24"/>
          <w:lang w:val="es-CO"/>
        </w:rPr>
      </w:pPr>
    </w:p>
    <w:p w:rsidR="006007B8" w:rsidRPr="006007B8" w:rsidRDefault="006007B8" w:rsidP="006007B8">
      <w:pPr>
        <w:pStyle w:val="Sangradetextonormal"/>
        <w:spacing w:before="0" w:after="0"/>
        <w:ind w:left="697"/>
        <w:jc w:val="both"/>
        <w:rPr>
          <w:rFonts w:eastAsia="Batang"/>
          <w:sz w:val="24"/>
          <w:szCs w:val="24"/>
          <w:lang w:val="es-CO"/>
        </w:rPr>
      </w:pPr>
      <w:r w:rsidRPr="006007B8">
        <w:rPr>
          <w:rFonts w:eastAsia="Batang"/>
          <w:sz w:val="24"/>
          <w:szCs w:val="24"/>
          <w:lang w:val="es-CO"/>
        </w:rPr>
        <w:t xml:space="preserve">Dichos formatos deben ser entregados por los EE a los padres de familia para que sean diligenciados.  </w:t>
      </w:r>
    </w:p>
    <w:p w:rsidR="006007B8" w:rsidRPr="006007B8" w:rsidRDefault="006007B8" w:rsidP="006007B8">
      <w:pPr>
        <w:pStyle w:val="Sangradetextonormal"/>
        <w:spacing w:before="0" w:after="0"/>
        <w:ind w:left="720"/>
        <w:jc w:val="both"/>
        <w:rPr>
          <w:rFonts w:eastAsia="Batang"/>
          <w:b/>
          <w:sz w:val="24"/>
          <w:szCs w:val="24"/>
          <w:lang w:val="es-CO"/>
        </w:rPr>
      </w:pPr>
    </w:p>
    <w:p w:rsidR="006007B8" w:rsidRPr="006007B8" w:rsidRDefault="006007B8" w:rsidP="006007B8">
      <w:pPr>
        <w:pStyle w:val="Sangradetextonormal"/>
        <w:numPr>
          <w:ilvl w:val="0"/>
          <w:numId w:val="2"/>
        </w:numPr>
        <w:spacing w:before="0" w:after="0"/>
        <w:jc w:val="both"/>
        <w:rPr>
          <w:rFonts w:eastAsia="Batang"/>
          <w:b/>
          <w:sz w:val="24"/>
          <w:szCs w:val="24"/>
          <w:lang w:val="es-CO"/>
        </w:rPr>
      </w:pPr>
      <w:r w:rsidRPr="006007B8">
        <w:rPr>
          <w:rFonts w:eastAsia="Batang"/>
          <w:b/>
          <w:sz w:val="24"/>
          <w:szCs w:val="24"/>
          <w:lang w:val="es-CO"/>
        </w:rPr>
        <w:t xml:space="preserve">Diligenciar información de </w:t>
      </w:r>
      <w:proofErr w:type="spellStart"/>
      <w:r w:rsidRPr="006007B8">
        <w:rPr>
          <w:rFonts w:eastAsia="Batang"/>
          <w:b/>
          <w:sz w:val="24"/>
          <w:szCs w:val="24"/>
          <w:lang w:val="es-CO"/>
        </w:rPr>
        <w:t>prematrícula</w:t>
      </w:r>
      <w:proofErr w:type="spellEnd"/>
      <w:r w:rsidRPr="006007B8">
        <w:rPr>
          <w:rFonts w:eastAsia="Batang"/>
          <w:b/>
          <w:sz w:val="24"/>
          <w:szCs w:val="24"/>
          <w:lang w:val="es-CO"/>
        </w:rPr>
        <w:t xml:space="preserve"> y generar archivo digital </w:t>
      </w:r>
    </w:p>
    <w:p w:rsidR="006007B8" w:rsidRPr="006007B8" w:rsidRDefault="006007B8" w:rsidP="006007B8">
      <w:pPr>
        <w:pStyle w:val="Sangradetextonormal"/>
        <w:spacing w:before="0" w:after="0"/>
        <w:jc w:val="both"/>
        <w:rPr>
          <w:rFonts w:eastAsia="Batang"/>
          <w:b/>
          <w:sz w:val="24"/>
          <w:szCs w:val="24"/>
          <w:lang w:val="es-CO"/>
        </w:rPr>
      </w:pPr>
    </w:p>
    <w:p w:rsidR="006007B8" w:rsidRPr="006007B8" w:rsidRDefault="006007B8" w:rsidP="006007B8">
      <w:pPr>
        <w:pStyle w:val="Sangradetextonormal"/>
        <w:spacing w:before="0" w:after="0"/>
        <w:ind w:left="720"/>
        <w:jc w:val="both"/>
        <w:rPr>
          <w:rFonts w:eastAsia="Batang"/>
          <w:sz w:val="24"/>
          <w:szCs w:val="24"/>
          <w:lang w:val="es-CO"/>
        </w:rPr>
      </w:pPr>
      <w:r w:rsidRPr="006007B8">
        <w:rPr>
          <w:rFonts w:eastAsia="Batang"/>
          <w:sz w:val="24"/>
          <w:szCs w:val="24"/>
          <w:lang w:val="es-CO"/>
        </w:rPr>
        <w:t xml:space="preserve">En los casos en los cuales el Establecimiento Educativo no disponga del sistema de matrículas u otro sistema de información, </w:t>
      </w:r>
      <w:r w:rsidR="000C7A66">
        <w:rPr>
          <w:rFonts w:eastAsia="Batang"/>
          <w:sz w:val="24"/>
          <w:szCs w:val="24"/>
          <w:lang w:val="es-CO"/>
        </w:rPr>
        <w:t xml:space="preserve">el </w:t>
      </w:r>
      <w:r w:rsidRPr="006007B8">
        <w:rPr>
          <w:rFonts w:eastAsia="Batang"/>
          <w:sz w:val="24"/>
          <w:szCs w:val="24"/>
          <w:lang w:val="es-CO"/>
        </w:rPr>
        <w:t xml:space="preserve">rector deben diligenciar la información de </w:t>
      </w:r>
      <w:proofErr w:type="spellStart"/>
      <w:r w:rsidRPr="006007B8">
        <w:rPr>
          <w:rFonts w:eastAsia="Batang"/>
          <w:sz w:val="24"/>
          <w:szCs w:val="24"/>
          <w:lang w:val="es-CO"/>
        </w:rPr>
        <w:t>prematrícula</w:t>
      </w:r>
      <w:proofErr w:type="spellEnd"/>
      <w:r w:rsidRPr="006007B8">
        <w:rPr>
          <w:rFonts w:eastAsia="Batang"/>
          <w:sz w:val="24"/>
          <w:szCs w:val="24"/>
          <w:lang w:val="es-CO"/>
        </w:rPr>
        <w:t xml:space="preserve"> en los archivos electrónicos a través de Excel u otro medio. </w:t>
      </w:r>
    </w:p>
    <w:p w:rsidR="006007B8" w:rsidRPr="006007B8" w:rsidRDefault="006007B8" w:rsidP="006007B8">
      <w:pPr>
        <w:pStyle w:val="Sangradetextonormal"/>
        <w:spacing w:before="0" w:after="0"/>
        <w:ind w:left="720"/>
        <w:jc w:val="both"/>
        <w:rPr>
          <w:rFonts w:eastAsia="Batang"/>
          <w:sz w:val="24"/>
          <w:szCs w:val="24"/>
          <w:lang w:val="es-CO"/>
        </w:rPr>
      </w:pPr>
    </w:p>
    <w:p w:rsidR="006007B8" w:rsidRPr="006007B8" w:rsidRDefault="006007B8" w:rsidP="006007B8">
      <w:pPr>
        <w:pStyle w:val="Sangradetextonormal"/>
        <w:spacing w:before="0" w:after="0"/>
        <w:ind w:left="720"/>
        <w:jc w:val="both"/>
        <w:rPr>
          <w:rFonts w:eastAsia="Batang"/>
          <w:sz w:val="24"/>
          <w:szCs w:val="24"/>
          <w:lang w:val="es-CO"/>
        </w:rPr>
      </w:pPr>
      <w:r w:rsidRPr="006007B8">
        <w:rPr>
          <w:rFonts w:eastAsia="Batang"/>
          <w:sz w:val="24"/>
          <w:szCs w:val="24"/>
          <w:lang w:val="es-CO"/>
        </w:rPr>
        <w:lastRenderedPageBreak/>
        <w:t>Finalmente genera un único archivo con la información consolidada para el envío a la jerarquía superior.</w:t>
      </w:r>
    </w:p>
    <w:p w:rsidR="006007B8" w:rsidRPr="006007B8" w:rsidRDefault="006007B8" w:rsidP="006007B8">
      <w:pPr>
        <w:pStyle w:val="Sangradetextonormal"/>
        <w:spacing w:before="0" w:after="0"/>
        <w:jc w:val="both"/>
        <w:rPr>
          <w:rFonts w:eastAsia="Batang"/>
          <w:sz w:val="24"/>
          <w:szCs w:val="24"/>
          <w:lang w:val="es-CO"/>
        </w:rPr>
      </w:pPr>
    </w:p>
    <w:p w:rsidR="006007B8" w:rsidRPr="006007B8" w:rsidRDefault="006007B8" w:rsidP="006007B8">
      <w:pPr>
        <w:pStyle w:val="Sangradetextonormal"/>
        <w:numPr>
          <w:ilvl w:val="0"/>
          <w:numId w:val="2"/>
        </w:numPr>
        <w:spacing w:before="0" w:after="0"/>
        <w:jc w:val="both"/>
        <w:rPr>
          <w:rFonts w:eastAsia="Batang"/>
          <w:b/>
          <w:sz w:val="24"/>
          <w:szCs w:val="24"/>
          <w:lang w:val="es-CO"/>
        </w:rPr>
      </w:pPr>
      <w:r w:rsidRPr="006007B8">
        <w:rPr>
          <w:rFonts w:eastAsia="Batang"/>
          <w:b/>
          <w:sz w:val="24"/>
          <w:szCs w:val="24"/>
          <w:lang w:val="es-CO"/>
        </w:rPr>
        <w:t>Validar información antes de reportar a la jerarquía superior</w:t>
      </w:r>
    </w:p>
    <w:p w:rsidR="006007B8" w:rsidRPr="006007B8" w:rsidRDefault="006007B8" w:rsidP="006007B8">
      <w:pPr>
        <w:pStyle w:val="Sangradetextonormal"/>
        <w:spacing w:before="0" w:after="0"/>
        <w:jc w:val="both"/>
        <w:rPr>
          <w:rFonts w:eastAsia="Batang"/>
          <w:b/>
          <w:sz w:val="24"/>
          <w:szCs w:val="24"/>
          <w:lang w:val="es-CO"/>
        </w:rPr>
      </w:pPr>
    </w:p>
    <w:p w:rsidR="006007B8" w:rsidRPr="006007B8" w:rsidRDefault="000C7A66" w:rsidP="000C7A66">
      <w:pPr>
        <w:pStyle w:val="Sangradetextonormal"/>
        <w:spacing w:before="0" w:after="0"/>
        <w:jc w:val="both"/>
        <w:rPr>
          <w:rFonts w:eastAsia="Batang"/>
          <w:sz w:val="24"/>
          <w:szCs w:val="24"/>
          <w:lang w:val="es-CO"/>
        </w:rPr>
      </w:pPr>
      <w:r>
        <w:rPr>
          <w:rFonts w:eastAsia="Batang"/>
          <w:sz w:val="24"/>
          <w:szCs w:val="24"/>
          <w:lang w:val="es-CO"/>
        </w:rPr>
        <w:t xml:space="preserve">El funcionario </w:t>
      </w:r>
      <w:proofErr w:type="spellStart"/>
      <w:r>
        <w:rPr>
          <w:rFonts w:eastAsia="Batang"/>
          <w:sz w:val="24"/>
          <w:szCs w:val="24"/>
          <w:lang w:val="es-CO"/>
        </w:rPr>
        <w:t>de l</w:t>
      </w:r>
      <w:proofErr w:type="spellEnd"/>
      <w:r>
        <w:rPr>
          <w:rFonts w:eastAsia="Batang"/>
          <w:sz w:val="24"/>
          <w:szCs w:val="24"/>
          <w:lang w:val="es-CO"/>
        </w:rPr>
        <w:t xml:space="preserve"> Equipo de acompañamiento de la SED</w:t>
      </w:r>
      <w:r w:rsidR="006007B8" w:rsidRPr="006007B8">
        <w:rPr>
          <w:rFonts w:eastAsia="Batang"/>
          <w:sz w:val="24"/>
          <w:szCs w:val="24"/>
          <w:lang w:val="es-CO"/>
        </w:rPr>
        <w:t xml:space="preserve"> debe verificar la información consolidada en medio magnético antes de enviarla a la jerarquía</w:t>
      </w:r>
      <w:r w:rsidR="006007B8" w:rsidRPr="006007B8">
        <w:rPr>
          <w:rStyle w:val="Refdenotaalpie"/>
          <w:rFonts w:eastAsia="Batang"/>
          <w:sz w:val="24"/>
          <w:szCs w:val="24"/>
          <w:lang w:val="es-CO"/>
        </w:rPr>
        <w:footnoteReference w:id="1"/>
      </w:r>
      <w:r w:rsidR="006007B8" w:rsidRPr="006007B8">
        <w:rPr>
          <w:rFonts w:eastAsia="Batang"/>
          <w:sz w:val="24"/>
          <w:szCs w:val="24"/>
          <w:lang w:val="es-CO"/>
        </w:rPr>
        <w:t xml:space="preserve"> superior y el nivel máximo es la Secretaría.</w:t>
      </w:r>
    </w:p>
    <w:p w:rsidR="006007B8" w:rsidRPr="006007B8" w:rsidRDefault="006007B8" w:rsidP="006007B8">
      <w:pPr>
        <w:pStyle w:val="Sangradetextonormal"/>
        <w:spacing w:before="0" w:after="0"/>
        <w:ind w:left="720"/>
        <w:jc w:val="both"/>
        <w:rPr>
          <w:rFonts w:eastAsia="Batang"/>
          <w:sz w:val="24"/>
          <w:szCs w:val="24"/>
          <w:lang w:val="es-CO"/>
        </w:rPr>
      </w:pPr>
    </w:p>
    <w:p w:rsidR="006007B8" w:rsidRPr="006007B8" w:rsidRDefault="006007B8" w:rsidP="006007B8">
      <w:pPr>
        <w:pStyle w:val="Sangradetextonormal"/>
        <w:spacing w:before="0" w:after="0"/>
        <w:ind w:left="720"/>
        <w:jc w:val="both"/>
        <w:rPr>
          <w:rFonts w:eastAsia="Batang"/>
          <w:sz w:val="24"/>
          <w:szCs w:val="24"/>
          <w:lang w:val="es-CO"/>
        </w:rPr>
      </w:pPr>
      <w:r w:rsidRPr="006007B8">
        <w:rPr>
          <w:rFonts w:eastAsia="Batang"/>
          <w:sz w:val="24"/>
          <w:szCs w:val="24"/>
          <w:lang w:val="es-CO"/>
        </w:rPr>
        <w:t>Si hay inconsistencias en la información reportada y digitada en medio magnético, se debe continuar con la Actividad 3, de lo contrario se debe proceder con la Actividad 5.</w:t>
      </w:r>
    </w:p>
    <w:p w:rsidR="006007B8" w:rsidRPr="006007B8" w:rsidRDefault="006007B8" w:rsidP="006007B8">
      <w:pPr>
        <w:pStyle w:val="Sangradetextonormal"/>
        <w:spacing w:before="0" w:after="0"/>
        <w:ind w:left="720"/>
        <w:jc w:val="both"/>
        <w:rPr>
          <w:rFonts w:eastAsia="Batang"/>
          <w:sz w:val="24"/>
          <w:szCs w:val="24"/>
          <w:lang w:val="es-CO"/>
        </w:rPr>
      </w:pPr>
    </w:p>
    <w:p w:rsidR="006007B8" w:rsidRPr="006007B8" w:rsidRDefault="006007B8" w:rsidP="006007B8">
      <w:pPr>
        <w:pStyle w:val="Sangradetextonormal"/>
        <w:numPr>
          <w:ilvl w:val="0"/>
          <w:numId w:val="2"/>
        </w:numPr>
        <w:spacing w:before="0" w:after="0"/>
        <w:jc w:val="both"/>
        <w:rPr>
          <w:rFonts w:eastAsia="Batang"/>
          <w:b/>
          <w:sz w:val="24"/>
          <w:szCs w:val="24"/>
          <w:lang w:val="es-CO"/>
        </w:rPr>
      </w:pPr>
      <w:r w:rsidRPr="006007B8">
        <w:rPr>
          <w:rFonts w:eastAsia="Batang"/>
          <w:b/>
          <w:sz w:val="24"/>
          <w:szCs w:val="24"/>
          <w:lang w:val="es-CO"/>
        </w:rPr>
        <w:t xml:space="preserve">Revisar  el registro de </w:t>
      </w:r>
      <w:proofErr w:type="spellStart"/>
      <w:r w:rsidRPr="006007B8">
        <w:rPr>
          <w:rFonts w:eastAsia="Batang"/>
          <w:b/>
          <w:sz w:val="24"/>
          <w:szCs w:val="24"/>
          <w:lang w:val="es-CO"/>
        </w:rPr>
        <w:t>prematrícula</w:t>
      </w:r>
      <w:proofErr w:type="spellEnd"/>
      <w:r w:rsidRPr="006007B8">
        <w:rPr>
          <w:rFonts w:eastAsia="Batang"/>
          <w:b/>
          <w:sz w:val="24"/>
          <w:szCs w:val="24"/>
          <w:lang w:val="es-CO"/>
        </w:rPr>
        <w:t xml:space="preserve"> de los EE</w:t>
      </w:r>
    </w:p>
    <w:p w:rsidR="006007B8" w:rsidRPr="006007B8" w:rsidRDefault="006007B8" w:rsidP="006007B8">
      <w:pPr>
        <w:pStyle w:val="Sangradetextonormal"/>
        <w:spacing w:before="0" w:after="0"/>
        <w:ind w:left="709"/>
        <w:jc w:val="both"/>
        <w:rPr>
          <w:rFonts w:eastAsia="Batang"/>
          <w:sz w:val="24"/>
          <w:szCs w:val="24"/>
          <w:lang w:val="es-CO"/>
        </w:rPr>
      </w:pPr>
    </w:p>
    <w:p w:rsidR="006007B8" w:rsidRPr="006007B8" w:rsidRDefault="006007B8" w:rsidP="006007B8">
      <w:pPr>
        <w:pStyle w:val="Sangradetextonormal"/>
        <w:spacing w:before="0" w:after="0"/>
        <w:ind w:left="709"/>
        <w:jc w:val="both"/>
        <w:rPr>
          <w:rFonts w:eastAsia="Batang"/>
          <w:sz w:val="24"/>
          <w:szCs w:val="24"/>
          <w:lang w:val="es-CO"/>
        </w:rPr>
      </w:pPr>
      <w:r w:rsidRPr="006007B8">
        <w:rPr>
          <w:rFonts w:eastAsia="Batang"/>
          <w:sz w:val="24"/>
          <w:szCs w:val="24"/>
          <w:lang w:val="es-CO"/>
        </w:rPr>
        <w:t xml:space="preserve">El funcionario de unidades desconcentradas de la SE revisa el registro de </w:t>
      </w:r>
      <w:proofErr w:type="spellStart"/>
      <w:r w:rsidRPr="006007B8">
        <w:rPr>
          <w:rFonts w:eastAsia="Batang"/>
          <w:sz w:val="24"/>
          <w:szCs w:val="24"/>
          <w:lang w:val="es-CO"/>
        </w:rPr>
        <w:t>prematrícula</w:t>
      </w:r>
      <w:proofErr w:type="spellEnd"/>
      <w:r w:rsidRPr="006007B8">
        <w:rPr>
          <w:rFonts w:eastAsia="Batang"/>
          <w:sz w:val="24"/>
          <w:szCs w:val="24"/>
          <w:lang w:val="es-CO"/>
        </w:rPr>
        <w:t xml:space="preserve"> de los EE, verificando que los traslados, retiros y la continuidad de los estudiantes en el servicio educativo hayan sido registrados en el Sistema Integrado de Matrículas, para posteriormente proceder a aprobarlo.</w:t>
      </w:r>
    </w:p>
    <w:p w:rsidR="006007B8" w:rsidRPr="006007B8" w:rsidRDefault="006007B8" w:rsidP="006007B8">
      <w:pPr>
        <w:pStyle w:val="Sangradetextonormal"/>
        <w:spacing w:before="0" w:after="0"/>
        <w:ind w:left="709"/>
        <w:jc w:val="both"/>
        <w:rPr>
          <w:rFonts w:eastAsia="Batang"/>
          <w:sz w:val="24"/>
          <w:szCs w:val="24"/>
          <w:lang w:val="es-CO"/>
        </w:rPr>
      </w:pPr>
    </w:p>
    <w:p w:rsidR="006007B8" w:rsidRPr="006007B8" w:rsidRDefault="006007B8" w:rsidP="006007B8">
      <w:pPr>
        <w:pStyle w:val="Sangradetextonormal"/>
        <w:spacing w:before="0" w:after="0"/>
        <w:ind w:left="709"/>
        <w:jc w:val="both"/>
        <w:rPr>
          <w:rFonts w:eastAsia="Batang"/>
          <w:sz w:val="24"/>
          <w:szCs w:val="24"/>
          <w:lang w:val="es-CO"/>
        </w:rPr>
      </w:pPr>
      <w:r w:rsidRPr="006007B8">
        <w:rPr>
          <w:rFonts w:eastAsia="Batang"/>
          <w:sz w:val="24"/>
          <w:szCs w:val="24"/>
          <w:lang w:val="es-CO"/>
        </w:rPr>
        <w:t>Existen tres tipos de reserva de cupo:</w:t>
      </w:r>
    </w:p>
    <w:p w:rsidR="006007B8" w:rsidRPr="006007B8" w:rsidRDefault="006007B8" w:rsidP="006007B8">
      <w:pPr>
        <w:pStyle w:val="Sangradetextonormal"/>
        <w:spacing w:before="0" w:after="0"/>
        <w:ind w:left="709"/>
        <w:jc w:val="both"/>
        <w:rPr>
          <w:rFonts w:eastAsia="Batang"/>
          <w:sz w:val="24"/>
          <w:szCs w:val="24"/>
          <w:lang w:val="es-CO"/>
        </w:rPr>
      </w:pPr>
    </w:p>
    <w:p w:rsidR="006007B8" w:rsidRPr="006007B8" w:rsidRDefault="006007B8" w:rsidP="006007B8">
      <w:pPr>
        <w:pStyle w:val="Sangradetextonormal"/>
        <w:numPr>
          <w:ilvl w:val="0"/>
          <w:numId w:val="3"/>
        </w:numPr>
        <w:spacing w:before="0" w:after="0"/>
        <w:jc w:val="both"/>
        <w:rPr>
          <w:rFonts w:eastAsia="Batang"/>
          <w:sz w:val="24"/>
          <w:szCs w:val="24"/>
          <w:lang w:val="es-CO"/>
        </w:rPr>
      </w:pPr>
      <w:r w:rsidRPr="006007B8">
        <w:rPr>
          <w:rFonts w:eastAsia="Batang"/>
          <w:sz w:val="24"/>
          <w:szCs w:val="24"/>
          <w:lang w:val="es-CO"/>
        </w:rPr>
        <w:t>En el establecimiento educativo actual.  Cuando se trata de este tipo de reserva continuar con la actividad 6.</w:t>
      </w:r>
    </w:p>
    <w:p w:rsidR="006007B8" w:rsidRPr="006007B8" w:rsidRDefault="006007B8" w:rsidP="006007B8">
      <w:pPr>
        <w:pStyle w:val="Sangradetextonormal"/>
        <w:numPr>
          <w:ilvl w:val="0"/>
          <w:numId w:val="3"/>
        </w:numPr>
        <w:spacing w:before="0" w:after="0"/>
        <w:jc w:val="both"/>
        <w:rPr>
          <w:rFonts w:eastAsia="Batang"/>
          <w:sz w:val="24"/>
          <w:szCs w:val="24"/>
          <w:lang w:val="es-CO"/>
        </w:rPr>
      </w:pPr>
      <w:r w:rsidRPr="006007B8">
        <w:rPr>
          <w:rFonts w:eastAsia="Batang"/>
          <w:sz w:val="24"/>
          <w:szCs w:val="24"/>
          <w:lang w:val="es-CO"/>
        </w:rPr>
        <w:t>En otros establecimientos educativos por solicitud de traslado.  En esta clase de reserva pasar a la actividad 7.</w:t>
      </w:r>
    </w:p>
    <w:p w:rsidR="006007B8" w:rsidRPr="006007B8" w:rsidRDefault="006007B8" w:rsidP="006007B8">
      <w:pPr>
        <w:pStyle w:val="Sangradetextonormal"/>
        <w:numPr>
          <w:ilvl w:val="0"/>
          <w:numId w:val="3"/>
        </w:numPr>
        <w:spacing w:before="0" w:after="0"/>
        <w:jc w:val="both"/>
        <w:rPr>
          <w:rFonts w:eastAsia="Batang"/>
          <w:sz w:val="24"/>
          <w:szCs w:val="24"/>
          <w:lang w:val="es-CO"/>
        </w:rPr>
      </w:pPr>
      <w:r w:rsidRPr="006007B8">
        <w:rPr>
          <w:rFonts w:eastAsia="Batang"/>
          <w:sz w:val="24"/>
          <w:szCs w:val="24"/>
          <w:lang w:val="es-CO"/>
        </w:rPr>
        <w:t>En otros establecimientos educativos a través de convenios de continuidad.  Cuando se referencia este tipo de reserva continuar con la actividad 8.</w:t>
      </w:r>
    </w:p>
    <w:p w:rsidR="006007B8" w:rsidRPr="006007B8" w:rsidRDefault="006007B8" w:rsidP="006007B8">
      <w:pPr>
        <w:pStyle w:val="Sangradetextonormal"/>
        <w:spacing w:before="0" w:after="0"/>
        <w:ind w:left="709"/>
        <w:jc w:val="both"/>
        <w:rPr>
          <w:rFonts w:eastAsia="Batang"/>
          <w:b/>
          <w:sz w:val="24"/>
          <w:szCs w:val="24"/>
          <w:lang w:val="es-CO"/>
        </w:rPr>
      </w:pPr>
      <w:r w:rsidRPr="006007B8">
        <w:rPr>
          <w:rFonts w:eastAsia="Batang"/>
          <w:b/>
          <w:sz w:val="24"/>
          <w:szCs w:val="24"/>
          <w:lang w:val="es-CO"/>
        </w:rPr>
        <w:t xml:space="preserve">  </w:t>
      </w:r>
    </w:p>
    <w:p w:rsidR="006007B8" w:rsidRPr="006007B8" w:rsidRDefault="006007B8" w:rsidP="006007B8">
      <w:pPr>
        <w:pStyle w:val="Sangradetextonormal"/>
        <w:numPr>
          <w:ilvl w:val="0"/>
          <w:numId w:val="2"/>
        </w:numPr>
        <w:spacing w:before="0" w:after="0"/>
        <w:jc w:val="both"/>
        <w:rPr>
          <w:rFonts w:eastAsia="Batang"/>
          <w:b/>
          <w:sz w:val="24"/>
          <w:szCs w:val="24"/>
          <w:lang w:val="es-CO"/>
        </w:rPr>
      </w:pPr>
      <w:r w:rsidRPr="006007B8">
        <w:rPr>
          <w:rFonts w:eastAsia="Batang"/>
          <w:b/>
          <w:sz w:val="24"/>
          <w:szCs w:val="24"/>
          <w:lang w:val="es-CO"/>
        </w:rPr>
        <w:t>Revisar y aprobar reserva de cupos para los estudiantes antiguos en el establecimiento educativo actual</w:t>
      </w:r>
    </w:p>
    <w:p w:rsidR="006007B8" w:rsidRPr="006007B8" w:rsidRDefault="006007B8" w:rsidP="006007B8">
      <w:pPr>
        <w:pStyle w:val="Sangradetextonormal"/>
        <w:spacing w:before="0" w:after="0"/>
        <w:ind w:left="720"/>
        <w:jc w:val="both"/>
        <w:rPr>
          <w:rFonts w:eastAsia="Batang"/>
          <w:sz w:val="24"/>
          <w:szCs w:val="24"/>
          <w:lang w:val="es-CO"/>
        </w:rPr>
      </w:pPr>
    </w:p>
    <w:p w:rsidR="006007B8" w:rsidRPr="006007B8" w:rsidRDefault="006007B8" w:rsidP="006007B8">
      <w:pPr>
        <w:pStyle w:val="Sangradetextonormal"/>
        <w:spacing w:before="0" w:after="0"/>
        <w:ind w:left="720"/>
        <w:jc w:val="both"/>
        <w:rPr>
          <w:rFonts w:eastAsia="Batang"/>
          <w:sz w:val="24"/>
          <w:szCs w:val="24"/>
          <w:lang w:val="es-CO"/>
        </w:rPr>
      </w:pPr>
      <w:r w:rsidRPr="006007B8">
        <w:rPr>
          <w:rFonts w:eastAsia="Batang"/>
          <w:sz w:val="24"/>
          <w:szCs w:val="24"/>
          <w:lang w:val="es-CO"/>
        </w:rPr>
        <w:t>El funcionario responsable del área de cobertura de la SE o del ente territorial ejecuta en el Sistema Integrado de Matrícula el proceso automático de reserva de cupo de los alumnos matriculados para todos los EE bajo su jurisdicción.</w:t>
      </w:r>
    </w:p>
    <w:p w:rsidR="006007B8" w:rsidRPr="006007B8" w:rsidRDefault="006007B8" w:rsidP="006007B8">
      <w:pPr>
        <w:autoSpaceDE w:val="0"/>
        <w:autoSpaceDN w:val="0"/>
        <w:adjustRightInd w:val="0"/>
        <w:ind w:left="720"/>
        <w:jc w:val="both"/>
        <w:rPr>
          <w:rFonts w:ascii="Times New Roman" w:eastAsia="Batang" w:hAnsi="Times New Roman" w:cs="Times New Roman"/>
          <w:szCs w:val="24"/>
        </w:rPr>
      </w:pPr>
      <w:r w:rsidRPr="006007B8">
        <w:rPr>
          <w:rFonts w:ascii="Times New Roman" w:eastAsia="Batang" w:hAnsi="Times New Roman" w:cs="Times New Roman"/>
          <w:szCs w:val="24"/>
        </w:rPr>
        <w:t xml:space="preserve">Este proceso valida que existan cupos disponibles para el siguiente grado en el próximo año, tomando en cuenta grado y año lectivo en el cual los estudiantes se encuentran matriculados, y se promocionan en la misma jornada en el grado siguiente.  Si no existe disponibilidad de cupos en la misma jornada, estos deben ser promocionados donde exista </w:t>
      </w:r>
      <w:r w:rsidRPr="006007B8">
        <w:rPr>
          <w:rFonts w:ascii="Times New Roman" w:eastAsia="Batang" w:hAnsi="Times New Roman" w:cs="Times New Roman"/>
          <w:szCs w:val="24"/>
        </w:rPr>
        <w:lastRenderedPageBreak/>
        <w:t>disponibilidad de cupos dentro del mismo EE  (misma sede u otra sede cercana de la misma institución).  Si no se encuentran cupos disponibles en estas opciones se le asigna el estado provisional de “SIN CONTINUIDAD”.</w:t>
      </w:r>
    </w:p>
    <w:p w:rsidR="006007B8" w:rsidRPr="006007B8" w:rsidRDefault="006007B8" w:rsidP="006007B8">
      <w:pPr>
        <w:autoSpaceDE w:val="0"/>
        <w:autoSpaceDN w:val="0"/>
        <w:adjustRightInd w:val="0"/>
        <w:ind w:left="720"/>
        <w:jc w:val="both"/>
        <w:rPr>
          <w:rFonts w:ascii="Times New Roman" w:eastAsia="Batang" w:hAnsi="Times New Roman" w:cs="Times New Roman"/>
          <w:szCs w:val="24"/>
        </w:rPr>
      </w:pPr>
      <w:r w:rsidRPr="006007B8">
        <w:rPr>
          <w:rFonts w:ascii="Times New Roman" w:eastAsia="Batang" w:hAnsi="Times New Roman" w:cs="Times New Roman"/>
        </w:rPr>
        <w:t>La información consolidada de reserva de cupos se debe enviar al subproceso  C04.02 Novedades de Matrícula.</w:t>
      </w:r>
    </w:p>
    <w:p w:rsidR="006007B8" w:rsidRPr="006007B8" w:rsidRDefault="006007B8" w:rsidP="006007B8">
      <w:pPr>
        <w:numPr>
          <w:ilvl w:val="0"/>
          <w:numId w:val="2"/>
        </w:numPr>
        <w:autoSpaceDE w:val="0"/>
        <w:autoSpaceDN w:val="0"/>
        <w:adjustRightInd w:val="0"/>
        <w:spacing w:before="120" w:after="120" w:line="240" w:lineRule="auto"/>
        <w:jc w:val="both"/>
        <w:rPr>
          <w:rFonts w:ascii="Times New Roman" w:eastAsia="Batang" w:hAnsi="Times New Roman" w:cs="Times New Roman"/>
          <w:b/>
          <w:szCs w:val="24"/>
        </w:rPr>
      </w:pPr>
      <w:r w:rsidRPr="006007B8">
        <w:rPr>
          <w:rFonts w:ascii="Times New Roman" w:eastAsia="Batang" w:hAnsi="Times New Roman" w:cs="Times New Roman"/>
          <w:b/>
          <w:szCs w:val="24"/>
        </w:rPr>
        <w:t>Revisar y aprobar reserva de cupos para las solicitudes de traslado</w:t>
      </w:r>
    </w:p>
    <w:p w:rsidR="006007B8" w:rsidRPr="006007B8" w:rsidRDefault="006007B8" w:rsidP="006007B8">
      <w:pPr>
        <w:autoSpaceDE w:val="0"/>
        <w:autoSpaceDN w:val="0"/>
        <w:adjustRightInd w:val="0"/>
        <w:ind w:left="720"/>
        <w:jc w:val="both"/>
        <w:rPr>
          <w:rFonts w:ascii="Times New Roman" w:eastAsia="Batang" w:hAnsi="Times New Roman" w:cs="Times New Roman"/>
          <w:szCs w:val="24"/>
        </w:rPr>
      </w:pPr>
      <w:r w:rsidRPr="006007B8">
        <w:rPr>
          <w:rFonts w:ascii="Times New Roman" w:eastAsia="Batang" w:hAnsi="Times New Roman" w:cs="Times New Roman"/>
          <w:szCs w:val="24"/>
        </w:rPr>
        <w:t xml:space="preserve">El funcionario responsable del área de cobertura de la SE o del ente territorial ejecuta en el sistema integrado de matrícula, la búsqueda y la reserva de los cupos escolares solicitados en los EE de su jurisdicción.  Previo a este proceso automático la SE </w:t>
      </w:r>
      <w:proofErr w:type="gramStart"/>
      <w:r w:rsidRPr="006007B8">
        <w:rPr>
          <w:rFonts w:ascii="Times New Roman" w:eastAsia="Batang" w:hAnsi="Times New Roman" w:cs="Times New Roman"/>
          <w:szCs w:val="24"/>
        </w:rPr>
        <w:t>debe</w:t>
      </w:r>
      <w:proofErr w:type="gramEnd"/>
      <w:r w:rsidRPr="006007B8">
        <w:rPr>
          <w:rFonts w:ascii="Times New Roman" w:eastAsia="Batang" w:hAnsi="Times New Roman" w:cs="Times New Roman"/>
          <w:szCs w:val="24"/>
        </w:rPr>
        <w:t xml:space="preserve"> definir los criterios de priorización u ordenamiento de las solicitudes de traslado acorde con la asignación de pesos y variables definida en el acto administrativo que reglamenta el proceso de matrícula.</w:t>
      </w:r>
    </w:p>
    <w:p w:rsidR="006007B8" w:rsidRPr="006007B8" w:rsidRDefault="006007B8" w:rsidP="006007B8">
      <w:pPr>
        <w:numPr>
          <w:ilvl w:val="0"/>
          <w:numId w:val="2"/>
        </w:numPr>
        <w:autoSpaceDE w:val="0"/>
        <w:autoSpaceDN w:val="0"/>
        <w:adjustRightInd w:val="0"/>
        <w:spacing w:before="120" w:after="120" w:line="240" w:lineRule="auto"/>
        <w:jc w:val="both"/>
        <w:rPr>
          <w:rFonts w:ascii="Times New Roman" w:eastAsia="Batang" w:hAnsi="Times New Roman" w:cs="Times New Roman"/>
          <w:b/>
          <w:szCs w:val="24"/>
        </w:rPr>
      </w:pPr>
      <w:r w:rsidRPr="006007B8">
        <w:rPr>
          <w:rFonts w:ascii="Times New Roman" w:eastAsia="Batang" w:hAnsi="Times New Roman" w:cs="Times New Roman"/>
          <w:b/>
          <w:szCs w:val="24"/>
        </w:rPr>
        <w:t>Verificar reserva de cupos en otros EE a través de convenios de continuidad</w:t>
      </w:r>
    </w:p>
    <w:p w:rsidR="006007B8" w:rsidRPr="006007B8" w:rsidRDefault="006007B8" w:rsidP="006007B8">
      <w:pPr>
        <w:autoSpaceDE w:val="0"/>
        <w:autoSpaceDN w:val="0"/>
        <w:adjustRightInd w:val="0"/>
        <w:ind w:left="720"/>
        <w:jc w:val="both"/>
        <w:rPr>
          <w:rFonts w:ascii="Times New Roman" w:eastAsia="Batang" w:hAnsi="Times New Roman" w:cs="Times New Roman"/>
          <w:szCs w:val="24"/>
        </w:rPr>
      </w:pPr>
      <w:r w:rsidRPr="006007B8">
        <w:rPr>
          <w:rFonts w:ascii="Times New Roman" w:eastAsia="Batang" w:hAnsi="Times New Roman" w:cs="Times New Roman"/>
          <w:szCs w:val="24"/>
        </w:rPr>
        <w:t xml:space="preserve">El funcionario responsable del área de cobertura de la SE aprueba y verifica en el Sistema Integrado de Matrícula los acuerdos o contratos para la continuidad suscritos por los EE.  Se debe verificar la institución de origen y de destino, los datos del convenio, el número de cupos, el objeto del convenio, las sedes de origen y el listado de alumnos a transferir.      </w:t>
      </w:r>
    </w:p>
    <w:p w:rsidR="006007B8" w:rsidRPr="006007B8" w:rsidRDefault="006007B8" w:rsidP="006007B8">
      <w:pPr>
        <w:pStyle w:val="Sangradetextonormal"/>
        <w:spacing w:before="0" w:after="0"/>
        <w:jc w:val="both"/>
        <w:rPr>
          <w:rFonts w:eastAsia="Batang"/>
          <w:b/>
          <w:sz w:val="24"/>
          <w:szCs w:val="24"/>
          <w:lang w:val="es-CO"/>
        </w:rPr>
      </w:pPr>
    </w:p>
    <w:p w:rsidR="006007B8" w:rsidRPr="006007B8" w:rsidRDefault="006007B8" w:rsidP="006007B8">
      <w:pPr>
        <w:pStyle w:val="Sangradetextonormal"/>
        <w:numPr>
          <w:ilvl w:val="0"/>
          <w:numId w:val="2"/>
        </w:numPr>
        <w:spacing w:before="0" w:after="0"/>
        <w:jc w:val="both"/>
        <w:rPr>
          <w:rFonts w:eastAsia="Batang"/>
          <w:b/>
          <w:sz w:val="24"/>
          <w:szCs w:val="24"/>
          <w:lang w:val="es-CO"/>
        </w:rPr>
      </w:pPr>
      <w:r w:rsidRPr="006007B8">
        <w:rPr>
          <w:rFonts w:eastAsia="Batang"/>
          <w:b/>
          <w:sz w:val="24"/>
          <w:szCs w:val="24"/>
          <w:lang w:val="es-CO"/>
        </w:rPr>
        <w:t>Revisar y aprobar reserva de cupos en otros EE a través de convenios de continuidad</w:t>
      </w:r>
    </w:p>
    <w:p w:rsidR="006007B8" w:rsidRPr="006007B8" w:rsidRDefault="006007B8" w:rsidP="006007B8">
      <w:pPr>
        <w:pStyle w:val="Sangradetextonormal"/>
        <w:spacing w:before="0" w:after="0"/>
        <w:ind w:left="720"/>
        <w:jc w:val="both"/>
        <w:rPr>
          <w:rFonts w:eastAsia="Batang"/>
          <w:b/>
          <w:sz w:val="24"/>
          <w:szCs w:val="24"/>
          <w:lang w:val="es-CO"/>
        </w:rPr>
      </w:pPr>
    </w:p>
    <w:p w:rsidR="006007B8" w:rsidRPr="006007B8" w:rsidRDefault="006007B8" w:rsidP="006007B8">
      <w:pPr>
        <w:pStyle w:val="Sangradetextonormal"/>
        <w:spacing w:before="0" w:after="0"/>
        <w:ind w:left="709"/>
        <w:jc w:val="both"/>
        <w:rPr>
          <w:rFonts w:eastAsia="Batang"/>
          <w:sz w:val="24"/>
          <w:szCs w:val="24"/>
          <w:lang w:val="es-CO"/>
        </w:rPr>
      </w:pPr>
      <w:r w:rsidRPr="006007B8">
        <w:rPr>
          <w:rFonts w:eastAsia="Batang"/>
          <w:sz w:val="24"/>
          <w:szCs w:val="24"/>
          <w:lang w:val="es-CO"/>
        </w:rPr>
        <w:t xml:space="preserve">El funcionario responsable del área de cobertura de la SE revisa y aprueba en el Sistema Integrado de Matrícula, las solicitudes de transferencia y promoción de alumnos en los EE de destino.  </w:t>
      </w:r>
    </w:p>
    <w:p w:rsidR="006007B8" w:rsidRPr="006007B8" w:rsidRDefault="006007B8" w:rsidP="006007B8">
      <w:pPr>
        <w:pStyle w:val="Sangradetextonormal"/>
        <w:spacing w:before="0" w:after="0"/>
        <w:ind w:left="709"/>
        <w:jc w:val="both"/>
        <w:rPr>
          <w:rFonts w:eastAsia="Batang"/>
          <w:sz w:val="24"/>
          <w:szCs w:val="24"/>
          <w:lang w:val="es-CO"/>
        </w:rPr>
      </w:pPr>
    </w:p>
    <w:p w:rsidR="006007B8" w:rsidRPr="006007B8" w:rsidRDefault="006007B8" w:rsidP="006007B8">
      <w:pPr>
        <w:pStyle w:val="Sangradetextonormal"/>
        <w:spacing w:before="0" w:after="0"/>
        <w:ind w:left="709"/>
        <w:jc w:val="both"/>
        <w:rPr>
          <w:rFonts w:eastAsia="Batang"/>
          <w:sz w:val="24"/>
          <w:szCs w:val="24"/>
          <w:lang w:val="es-CO"/>
        </w:rPr>
      </w:pPr>
      <w:r w:rsidRPr="006007B8">
        <w:rPr>
          <w:rFonts w:eastAsia="Batang"/>
          <w:sz w:val="24"/>
          <w:szCs w:val="24"/>
          <w:lang w:val="es-CO"/>
        </w:rPr>
        <w:t xml:space="preserve">En el caso de los EE que no cuenten con dicho sistema, para formalizar la transferencia de alumnos, los EE de origen, las unidades desconcentradas o el funcionario responsable del área de cobertura de la SE o del ente territorial deben remitir a los EE destino, los listados de los alumnos, acompañados del respectivo formato de </w:t>
      </w:r>
      <w:proofErr w:type="spellStart"/>
      <w:r w:rsidRPr="006007B8">
        <w:rPr>
          <w:rFonts w:eastAsia="Batang"/>
          <w:sz w:val="24"/>
          <w:szCs w:val="24"/>
          <w:lang w:val="es-CO"/>
        </w:rPr>
        <w:t>prematrícula</w:t>
      </w:r>
      <w:proofErr w:type="spellEnd"/>
      <w:r w:rsidRPr="006007B8">
        <w:rPr>
          <w:rFonts w:eastAsia="Batang"/>
          <w:sz w:val="24"/>
          <w:szCs w:val="24"/>
          <w:lang w:val="es-CO"/>
        </w:rPr>
        <w:t xml:space="preserve"> C03.01.F01</w:t>
      </w:r>
    </w:p>
    <w:p w:rsidR="006007B8" w:rsidRPr="006007B8" w:rsidRDefault="006007B8" w:rsidP="006007B8">
      <w:pPr>
        <w:pStyle w:val="Sangradetextonormal"/>
        <w:spacing w:before="0" w:after="0"/>
        <w:ind w:left="709"/>
        <w:jc w:val="both"/>
        <w:rPr>
          <w:rFonts w:eastAsia="Batang"/>
          <w:sz w:val="24"/>
          <w:szCs w:val="24"/>
          <w:lang w:val="es-CO"/>
        </w:rPr>
      </w:pPr>
    </w:p>
    <w:p w:rsidR="006007B8" w:rsidRPr="006007B8" w:rsidRDefault="006007B8" w:rsidP="006007B8">
      <w:pPr>
        <w:pStyle w:val="Sangradetextonormal"/>
        <w:spacing w:before="0" w:after="0"/>
        <w:ind w:left="709"/>
        <w:jc w:val="both"/>
        <w:rPr>
          <w:rFonts w:eastAsia="Batang"/>
          <w:sz w:val="24"/>
          <w:szCs w:val="24"/>
          <w:lang w:val="es-CO"/>
        </w:rPr>
      </w:pPr>
      <w:r w:rsidRPr="006007B8">
        <w:rPr>
          <w:rFonts w:eastAsia="Batang"/>
          <w:sz w:val="24"/>
          <w:szCs w:val="24"/>
          <w:lang w:val="es-CO"/>
        </w:rPr>
        <w:t>En el caso en que el alumno repruebe el grado que se encuentra cursando, el EE origen debe asegurarle el cupo en el grado que va a repetir en el siguiente año lectivo.</w:t>
      </w:r>
    </w:p>
    <w:p w:rsidR="006007B8" w:rsidRPr="006007B8" w:rsidRDefault="006007B8" w:rsidP="006007B8">
      <w:pPr>
        <w:pStyle w:val="Sangradetextonormal"/>
        <w:spacing w:before="0" w:after="0"/>
        <w:ind w:left="709"/>
        <w:jc w:val="both"/>
        <w:rPr>
          <w:rFonts w:eastAsia="Batang"/>
          <w:sz w:val="24"/>
          <w:szCs w:val="24"/>
          <w:lang w:val="es-CO"/>
        </w:rPr>
      </w:pPr>
    </w:p>
    <w:p w:rsidR="006007B8" w:rsidRPr="006007B8" w:rsidRDefault="006007B8" w:rsidP="006007B8">
      <w:pPr>
        <w:pStyle w:val="Sangradetextonormal"/>
        <w:numPr>
          <w:ilvl w:val="0"/>
          <w:numId w:val="2"/>
        </w:numPr>
        <w:spacing w:before="0" w:after="0"/>
        <w:jc w:val="both"/>
        <w:rPr>
          <w:rFonts w:eastAsia="Batang"/>
          <w:b/>
          <w:sz w:val="24"/>
          <w:szCs w:val="24"/>
          <w:lang w:val="es-CO"/>
        </w:rPr>
      </w:pPr>
      <w:r w:rsidRPr="006007B8">
        <w:rPr>
          <w:rFonts w:eastAsia="Batang"/>
          <w:b/>
          <w:sz w:val="24"/>
          <w:szCs w:val="24"/>
          <w:lang w:val="es-CO"/>
        </w:rPr>
        <w:t>Enviar la información consolidada al MEN</w:t>
      </w:r>
    </w:p>
    <w:p w:rsidR="006007B8" w:rsidRPr="006007B8" w:rsidRDefault="006007B8" w:rsidP="006007B8">
      <w:pPr>
        <w:pStyle w:val="Sangradetextonormal"/>
        <w:spacing w:before="0" w:after="0"/>
        <w:ind w:left="720"/>
        <w:jc w:val="both"/>
        <w:rPr>
          <w:rFonts w:eastAsia="Batang"/>
          <w:b/>
          <w:sz w:val="24"/>
          <w:szCs w:val="24"/>
          <w:lang w:val="es-CO"/>
        </w:rPr>
      </w:pPr>
    </w:p>
    <w:p w:rsidR="006007B8" w:rsidRPr="006007B8" w:rsidRDefault="006007B8" w:rsidP="006007B8">
      <w:pPr>
        <w:pStyle w:val="Sangradetextonormal"/>
        <w:spacing w:before="0" w:after="0"/>
        <w:ind w:left="709"/>
        <w:jc w:val="both"/>
        <w:rPr>
          <w:rFonts w:eastAsia="Batang"/>
          <w:sz w:val="24"/>
          <w:szCs w:val="24"/>
          <w:lang w:val="es-CO"/>
        </w:rPr>
      </w:pPr>
      <w:r w:rsidRPr="006007B8">
        <w:rPr>
          <w:rFonts w:eastAsia="Batang"/>
          <w:sz w:val="24"/>
          <w:szCs w:val="24"/>
          <w:lang w:val="es-CO"/>
        </w:rPr>
        <w:lastRenderedPageBreak/>
        <w:t xml:space="preserve">El funcionario responsable del área de cobertura de la SE debe enviar la información consolidada de la reserva de cupos de alumnos antiguos, generando a través del sistema integrado de matrícula un reporte, el consolidado de </w:t>
      </w:r>
      <w:proofErr w:type="spellStart"/>
      <w:r w:rsidRPr="006007B8">
        <w:rPr>
          <w:rFonts w:eastAsia="Batang"/>
          <w:sz w:val="24"/>
          <w:szCs w:val="24"/>
          <w:lang w:val="es-CO"/>
        </w:rPr>
        <w:t>prematrícula</w:t>
      </w:r>
      <w:proofErr w:type="spellEnd"/>
      <w:r w:rsidRPr="006007B8">
        <w:rPr>
          <w:rFonts w:eastAsia="Batang"/>
          <w:sz w:val="24"/>
          <w:szCs w:val="24"/>
          <w:lang w:val="es-CO"/>
        </w:rPr>
        <w:t>.</w:t>
      </w:r>
    </w:p>
    <w:p w:rsidR="006007B8" w:rsidRPr="006007B8" w:rsidRDefault="006007B8" w:rsidP="006007B8">
      <w:pPr>
        <w:pStyle w:val="Sangradetextonormal"/>
        <w:spacing w:before="0" w:after="0"/>
        <w:ind w:left="709"/>
        <w:jc w:val="both"/>
        <w:rPr>
          <w:rFonts w:eastAsia="Batang"/>
          <w:sz w:val="24"/>
          <w:szCs w:val="24"/>
          <w:lang w:val="es-CO"/>
        </w:rPr>
      </w:pPr>
    </w:p>
    <w:p w:rsidR="006007B8" w:rsidRPr="006007B8" w:rsidRDefault="006007B8" w:rsidP="006007B8">
      <w:pPr>
        <w:pStyle w:val="Sangradetextonormal"/>
        <w:spacing w:before="0" w:after="0"/>
        <w:ind w:left="709"/>
        <w:jc w:val="both"/>
        <w:rPr>
          <w:rFonts w:eastAsia="Batang"/>
          <w:sz w:val="24"/>
          <w:szCs w:val="24"/>
          <w:lang w:val="es-CO"/>
        </w:rPr>
      </w:pPr>
      <w:r w:rsidRPr="006007B8">
        <w:rPr>
          <w:bCs/>
          <w:sz w:val="24"/>
          <w:szCs w:val="24"/>
          <w:lang w:val="es-CO"/>
        </w:rPr>
        <w:t xml:space="preserve">Como una acción complementaria, al reporte de información reglamentado en la resolución 166 de 2003, la SE debe enviar copia de la misma a la Secretaría General del MEN acompañada de una certificación de la calidad de la información firmada por el Secretario de Educación y el jefe de la oficina responsable de la actualización de la información.  Ver formato C02.01.F07 </w:t>
      </w:r>
      <w:r w:rsidRPr="006007B8">
        <w:rPr>
          <w:sz w:val="24"/>
          <w:szCs w:val="24"/>
          <w:lang w:val="es-CO"/>
        </w:rPr>
        <w:t>Certificado de Calidad de  la Información.</w:t>
      </w:r>
    </w:p>
    <w:p w:rsidR="006007B8" w:rsidRPr="006007B8" w:rsidRDefault="006007B8" w:rsidP="006007B8">
      <w:pPr>
        <w:pStyle w:val="Sangradetextonormal"/>
        <w:spacing w:before="0" w:after="0"/>
        <w:ind w:left="0"/>
        <w:jc w:val="both"/>
        <w:rPr>
          <w:rFonts w:eastAsia="Batang"/>
          <w:b/>
          <w:sz w:val="24"/>
          <w:szCs w:val="24"/>
          <w:lang w:val="es-CO"/>
        </w:rPr>
      </w:pPr>
    </w:p>
    <w:p w:rsidR="006007B8" w:rsidRPr="006007B8" w:rsidRDefault="006007B8" w:rsidP="006007B8">
      <w:pPr>
        <w:pStyle w:val="Sangradetextonormal"/>
        <w:numPr>
          <w:ilvl w:val="0"/>
          <w:numId w:val="2"/>
        </w:numPr>
        <w:spacing w:before="0" w:after="0"/>
        <w:jc w:val="both"/>
        <w:rPr>
          <w:rFonts w:eastAsia="Batang"/>
          <w:b/>
          <w:sz w:val="24"/>
          <w:szCs w:val="24"/>
          <w:lang w:val="es-CO"/>
        </w:rPr>
      </w:pPr>
      <w:r w:rsidRPr="006007B8">
        <w:rPr>
          <w:rFonts w:eastAsia="Batang"/>
          <w:b/>
          <w:sz w:val="24"/>
          <w:szCs w:val="24"/>
          <w:lang w:val="es-CO"/>
        </w:rPr>
        <w:t>Definir acciones para garantizar la continuidad de los estudiantes en el sistema educativo</w:t>
      </w:r>
    </w:p>
    <w:p w:rsidR="006007B8" w:rsidRPr="006007B8" w:rsidRDefault="006007B8" w:rsidP="006007B8">
      <w:pPr>
        <w:pStyle w:val="Sangradetextonormal"/>
        <w:spacing w:before="0" w:after="0"/>
        <w:ind w:left="720"/>
        <w:jc w:val="both"/>
        <w:rPr>
          <w:rFonts w:eastAsia="Batang"/>
          <w:sz w:val="24"/>
          <w:szCs w:val="24"/>
          <w:lang w:val="es-CO"/>
        </w:rPr>
      </w:pPr>
    </w:p>
    <w:p w:rsidR="006007B8" w:rsidRPr="006007B8" w:rsidRDefault="006007B8" w:rsidP="006007B8">
      <w:pPr>
        <w:pStyle w:val="Sangradetextonormal"/>
        <w:spacing w:before="0" w:after="0"/>
        <w:ind w:left="709"/>
        <w:jc w:val="both"/>
        <w:rPr>
          <w:rFonts w:eastAsia="Batang"/>
          <w:sz w:val="24"/>
          <w:szCs w:val="24"/>
          <w:lang w:val="es-CO"/>
        </w:rPr>
      </w:pPr>
      <w:r w:rsidRPr="006007B8">
        <w:rPr>
          <w:rFonts w:eastAsia="Batang"/>
          <w:sz w:val="24"/>
          <w:szCs w:val="24"/>
          <w:lang w:val="es-CO"/>
        </w:rPr>
        <w:t>Una vez la SE ha realizado la aprobación de la reserva de cupos,  el funcionario responsable del área de cobertura de la SE debe validar en el sistema integrado de matrícula la información de los estudiantes cuyo estado es “PROMOCIONADO” o “SIN CONTINUIDAD”.</w:t>
      </w:r>
    </w:p>
    <w:p w:rsidR="006007B8" w:rsidRPr="006007B8" w:rsidRDefault="006007B8" w:rsidP="006007B8">
      <w:pPr>
        <w:pStyle w:val="Sangradetextonormal"/>
        <w:spacing w:before="0" w:after="0"/>
        <w:ind w:left="709"/>
        <w:jc w:val="both"/>
        <w:rPr>
          <w:rFonts w:eastAsia="Batang"/>
          <w:sz w:val="24"/>
          <w:szCs w:val="24"/>
          <w:lang w:val="es-CO"/>
        </w:rPr>
      </w:pPr>
    </w:p>
    <w:p w:rsidR="006007B8" w:rsidRPr="006007B8" w:rsidRDefault="006007B8" w:rsidP="006007B8">
      <w:pPr>
        <w:pStyle w:val="Sangradetextonormal"/>
        <w:spacing w:before="0" w:after="0"/>
        <w:ind w:left="709"/>
        <w:jc w:val="both"/>
        <w:rPr>
          <w:rFonts w:eastAsia="Batang"/>
          <w:sz w:val="24"/>
          <w:szCs w:val="24"/>
          <w:lang w:val="es-CO"/>
        </w:rPr>
      </w:pPr>
      <w:r w:rsidRPr="006007B8">
        <w:rPr>
          <w:rFonts w:eastAsia="Batang"/>
          <w:sz w:val="24"/>
          <w:szCs w:val="24"/>
          <w:lang w:val="es-CO"/>
        </w:rPr>
        <w:t>Una vez la SE ha realizado la aprobación de la reserva de cupos,  el funcionario responsable del área de cobertura de la SE debe validar en el sistema integrado de matrícula la información de los estudiantes cuyo estado es “PROMOCIONADO” o “SIN CONTINUIDAD”. Con base en el reporte de estudiantes sin continuidad para el siguiente año lectivo, que se genera a través del Sistema Integrado de Matrículas, los EE, las unidades desconcentradas y el funcionario responsable del área de cobertura de la SE o del ente territorial, deben definir y ejecutar las acciones requeridas para garantizar la continuidad de los estudiantes en el sistema educativo.</w:t>
      </w:r>
    </w:p>
    <w:p w:rsidR="006007B8" w:rsidRPr="006007B8" w:rsidRDefault="006007B8" w:rsidP="006007B8">
      <w:pPr>
        <w:pStyle w:val="Sangradetextonormal"/>
        <w:spacing w:before="0" w:after="0"/>
        <w:ind w:left="709"/>
        <w:jc w:val="both"/>
        <w:rPr>
          <w:rFonts w:eastAsia="Batang"/>
          <w:sz w:val="24"/>
          <w:szCs w:val="24"/>
          <w:lang w:val="es-CO"/>
        </w:rPr>
      </w:pPr>
    </w:p>
    <w:p w:rsidR="006007B8" w:rsidRPr="006007B8" w:rsidRDefault="006007B8" w:rsidP="006007B8">
      <w:pPr>
        <w:pStyle w:val="Sangradetextonormal"/>
        <w:numPr>
          <w:ilvl w:val="0"/>
          <w:numId w:val="2"/>
        </w:numPr>
        <w:spacing w:before="0" w:after="0"/>
        <w:jc w:val="both"/>
        <w:rPr>
          <w:rFonts w:eastAsia="Batang"/>
          <w:b/>
          <w:sz w:val="24"/>
          <w:szCs w:val="24"/>
          <w:lang w:val="es-CO"/>
        </w:rPr>
      </w:pPr>
      <w:r w:rsidRPr="006007B8">
        <w:rPr>
          <w:rFonts w:eastAsia="Batang"/>
          <w:b/>
          <w:sz w:val="24"/>
          <w:szCs w:val="24"/>
          <w:lang w:val="es-CO"/>
        </w:rPr>
        <w:t>Revisar los ajustes a las reservas de cupos por reprobación del año escolar</w:t>
      </w:r>
    </w:p>
    <w:p w:rsidR="006007B8" w:rsidRPr="006007B8" w:rsidRDefault="006007B8" w:rsidP="006007B8">
      <w:pPr>
        <w:pStyle w:val="Sangradetextonormal"/>
        <w:spacing w:before="0" w:after="0"/>
        <w:ind w:left="720"/>
        <w:jc w:val="both"/>
        <w:rPr>
          <w:rFonts w:eastAsia="Batang"/>
          <w:sz w:val="24"/>
          <w:szCs w:val="24"/>
          <w:lang w:val="es-CO"/>
        </w:rPr>
      </w:pPr>
    </w:p>
    <w:p w:rsidR="006007B8" w:rsidRPr="006007B8" w:rsidRDefault="006007B8" w:rsidP="006007B8">
      <w:pPr>
        <w:pStyle w:val="Sangradetextonormal"/>
        <w:spacing w:before="0" w:after="0"/>
        <w:ind w:left="709"/>
        <w:jc w:val="both"/>
        <w:rPr>
          <w:rFonts w:eastAsia="Batang"/>
          <w:sz w:val="24"/>
          <w:szCs w:val="24"/>
          <w:lang w:val="es-CO"/>
        </w:rPr>
      </w:pPr>
      <w:r w:rsidRPr="006007B8">
        <w:rPr>
          <w:rFonts w:eastAsia="Batang"/>
          <w:sz w:val="24"/>
          <w:szCs w:val="24"/>
          <w:lang w:val="es-CO"/>
        </w:rPr>
        <w:t xml:space="preserve">El funcionario responsable del área de cobertura de la SE revisa al finalizar el año escolar en el Sistema Integrado de Matrícula los estados correspondientes de los estudiantes en el mismo, entre ellos el registro de los alumnos que no aprueban el año lectivo (registro de reprobados).  </w:t>
      </w:r>
    </w:p>
    <w:p w:rsidR="006007B8" w:rsidRPr="006007B8" w:rsidRDefault="006007B8" w:rsidP="006007B8">
      <w:pPr>
        <w:pStyle w:val="Sangradetextonormal"/>
        <w:spacing w:before="0" w:after="0"/>
        <w:ind w:left="709"/>
        <w:jc w:val="both"/>
        <w:rPr>
          <w:rFonts w:eastAsia="Batang"/>
          <w:sz w:val="24"/>
          <w:szCs w:val="24"/>
          <w:lang w:val="es-CO"/>
        </w:rPr>
      </w:pPr>
    </w:p>
    <w:p w:rsidR="006007B8" w:rsidRPr="006007B8" w:rsidRDefault="006007B8" w:rsidP="006007B8">
      <w:pPr>
        <w:pStyle w:val="Sangradetextonormal"/>
        <w:spacing w:before="0" w:after="0"/>
        <w:ind w:left="709"/>
        <w:jc w:val="both"/>
        <w:rPr>
          <w:rFonts w:eastAsia="Batang"/>
          <w:sz w:val="24"/>
          <w:szCs w:val="24"/>
          <w:lang w:val="es-CO"/>
        </w:rPr>
      </w:pPr>
      <w:r w:rsidRPr="006007B8">
        <w:rPr>
          <w:rFonts w:eastAsia="Batang"/>
          <w:sz w:val="24"/>
          <w:szCs w:val="24"/>
          <w:lang w:val="es-CO"/>
        </w:rPr>
        <w:t>El registro de estudiantes reprobados en el sistema es un proceso que deben realizar obligatoriamente los EE.  Cuando los EE no dispongan del sistema integrado de matrícula deben entregar el formato Detalle de alumnos que reprueban el año escolar   (este formato es un anexo de la cartilla del proceso de matrícula del MEN)  diligenciado, a los responsables de las unidades desconcentradas o al funcionario responsable del área de cobertura de la Secretaría de Educación o del ente territorial, para que sea cargado en el Sistema Integrado de Matrícula.</w:t>
      </w:r>
    </w:p>
    <w:p w:rsidR="006007B8" w:rsidRPr="006007B8" w:rsidRDefault="006007B8" w:rsidP="006007B8">
      <w:pPr>
        <w:pStyle w:val="Sangradetextonormal"/>
        <w:spacing w:before="0" w:after="0"/>
        <w:ind w:left="709"/>
        <w:jc w:val="both"/>
        <w:rPr>
          <w:rFonts w:eastAsia="Batang"/>
          <w:b/>
          <w:sz w:val="24"/>
          <w:szCs w:val="24"/>
          <w:lang w:val="es-CO"/>
        </w:rPr>
      </w:pPr>
    </w:p>
    <w:p w:rsidR="006007B8" w:rsidRPr="006007B8" w:rsidRDefault="006007B8" w:rsidP="006007B8">
      <w:pPr>
        <w:pStyle w:val="Sangradetextonormal"/>
        <w:numPr>
          <w:ilvl w:val="0"/>
          <w:numId w:val="2"/>
        </w:numPr>
        <w:spacing w:before="0" w:after="0"/>
        <w:jc w:val="both"/>
        <w:rPr>
          <w:rFonts w:eastAsia="Batang"/>
          <w:b/>
          <w:sz w:val="24"/>
          <w:szCs w:val="24"/>
          <w:lang w:val="es-CO"/>
        </w:rPr>
      </w:pPr>
      <w:r w:rsidRPr="006007B8">
        <w:rPr>
          <w:rFonts w:eastAsia="Batang"/>
          <w:b/>
          <w:sz w:val="24"/>
          <w:szCs w:val="24"/>
          <w:lang w:val="es-CO"/>
        </w:rPr>
        <w:lastRenderedPageBreak/>
        <w:t>Gestionar archivo de registros generados en el subproceso en la jerarquía que corresponda</w:t>
      </w:r>
    </w:p>
    <w:p w:rsidR="006007B8" w:rsidRPr="006007B8" w:rsidRDefault="006007B8" w:rsidP="006007B8">
      <w:pPr>
        <w:autoSpaceDE w:val="0"/>
        <w:autoSpaceDN w:val="0"/>
        <w:adjustRightInd w:val="0"/>
        <w:spacing w:after="0" w:line="215" w:lineRule="atLeast"/>
        <w:ind w:left="720"/>
        <w:rPr>
          <w:rFonts w:ascii="Times New Roman" w:eastAsia="Batang" w:hAnsi="Times New Roman" w:cs="Times New Roman"/>
          <w:szCs w:val="24"/>
        </w:rPr>
      </w:pPr>
    </w:p>
    <w:p w:rsidR="006007B8" w:rsidRPr="006007B8" w:rsidRDefault="006007B8" w:rsidP="006007B8">
      <w:pPr>
        <w:autoSpaceDE w:val="0"/>
        <w:autoSpaceDN w:val="0"/>
        <w:adjustRightInd w:val="0"/>
        <w:spacing w:after="0" w:line="239" w:lineRule="atLeast"/>
        <w:ind w:left="720"/>
        <w:jc w:val="both"/>
        <w:rPr>
          <w:rFonts w:ascii="Times New Roman" w:eastAsia="Batang" w:hAnsi="Times New Roman" w:cs="Times New Roman"/>
          <w:szCs w:val="24"/>
        </w:rPr>
      </w:pPr>
      <w:r w:rsidRPr="006007B8">
        <w:rPr>
          <w:rFonts w:ascii="Times New Roman" w:eastAsia="Batang" w:hAnsi="Times New Roman" w:cs="Times New Roman"/>
          <w:szCs w:val="24"/>
        </w:rPr>
        <w:t>Una vez finalizada la reserva de cupos el funcionario responsable de la SE o rector debe archivar todos los registros que se generaron.  La información se envía al subproceso C04.02 Novedades de Matrícula.</w:t>
      </w:r>
    </w:p>
    <w:p w:rsidR="006007B8" w:rsidRPr="006007B8" w:rsidRDefault="006007B8" w:rsidP="006007B8">
      <w:pPr>
        <w:autoSpaceDE w:val="0"/>
        <w:autoSpaceDN w:val="0"/>
        <w:adjustRightInd w:val="0"/>
        <w:spacing w:after="0" w:line="215" w:lineRule="atLeast"/>
        <w:ind w:left="720"/>
        <w:jc w:val="both"/>
        <w:rPr>
          <w:rFonts w:ascii="Times New Roman" w:eastAsia="Batang" w:hAnsi="Times New Roman" w:cs="Times New Roman"/>
          <w:szCs w:val="24"/>
        </w:rPr>
      </w:pPr>
    </w:p>
    <w:p w:rsidR="006007B8" w:rsidRPr="006007B8" w:rsidRDefault="006007B8" w:rsidP="006007B8">
      <w:pPr>
        <w:autoSpaceDE w:val="0"/>
        <w:autoSpaceDN w:val="0"/>
        <w:adjustRightInd w:val="0"/>
        <w:spacing w:after="0" w:line="240" w:lineRule="atLeast"/>
        <w:ind w:left="720"/>
        <w:jc w:val="both"/>
        <w:rPr>
          <w:rFonts w:ascii="Times New Roman" w:eastAsia="Batang" w:hAnsi="Times New Roman" w:cs="Times New Roman"/>
          <w:szCs w:val="24"/>
        </w:rPr>
      </w:pPr>
      <w:r w:rsidRPr="006007B8">
        <w:rPr>
          <w:rFonts w:ascii="Times New Roman" w:eastAsia="Batang" w:hAnsi="Times New Roman" w:cs="Times New Roman"/>
          <w:szCs w:val="24"/>
        </w:rPr>
        <w:t>Si después de realizar la reserva de los estudiantes antiguos existen cupos faltantes, se debe continuar con el subproceso C02.02 Identificar Estrategias de Acceso y Permanencia; y en caso contrario se debe proceder a ejecutar el subproceso C04.01 Registrar matrícula de Alumnos Antiguos y Nuevos.</w:t>
      </w:r>
    </w:p>
    <w:p w:rsidR="006007B8" w:rsidRPr="006007B8" w:rsidRDefault="006007B8" w:rsidP="006007B8">
      <w:pPr>
        <w:autoSpaceDE w:val="0"/>
        <w:autoSpaceDN w:val="0"/>
        <w:adjustRightInd w:val="0"/>
        <w:spacing w:after="0" w:line="215" w:lineRule="atLeast"/>
        <w:rPr>
          <w:rFonts w:ascii="Times New Roman" w:hAnsi="Times New Roman" w:cs="Times New Roman"/>
          <w:i/>
          <w:szCs w:val="24"/>
        </w:rPr>
      </w:pPr>
      <w:bookmarkStart w:id="8" w:name="_Toc85024714"/>
    </w:p>
    <w:p w:rsidR="006007B8" w:rsidRPr="006007B8" w:rsidRDefault="006007B8" w:rsidP="006007B8">
      <w:pPr>
        <w:pStyle w:val="Ttulo1"/>
        <w:rPr>
          <w:rFonts w:eastAsia="Batang"/>
          <w:lang w:val="es-CO"/>
        </w:rPr>
      </w:pPr>
      <w:bookmarkStart w:id="9" w:name="_Toc139762013"/>
      <w:r w:rsidRPr="006007B8">
        <w:rPr>
          <w:rFonts w:eastAsia="Batang"/>
          <w:lang w:val="es-CO"/>
        </w:rPr>
        <w:t>ÁREAS INVOLUCRADAS EN SU EJECUCIÓN Y ROLES DE CADA UNA</w:t>
      </w:r>
      <w:bookmarkEnd w:id="8"/>
      <w:bookmarkEnd w:id="9"/>
    </w:p>
    <w:p w:rsidR="006007B8" w:rsidRPr="006007B8" w:rsidRDefault="006007B8" w:rsidP="006007B8">
      <w:pPr>
        <w:pStyle w:val="Ttulo2"/>
        <w:rPr>
          <w:lang w:val="es-CO"/>
        </w:rPr>
      </w:pPr>
      <w:bookmarkStart w:id="10" w:name="_Toc85024715"/>
      <w:bookmarkStart w:id="11" w:name="_Toc139762014"/>
      <w:r w:rsidRPr="006007B8">
        <w:rPr>
          <w:lang w:val="es-CO"/>
        </w:rPr>
        <w:t>Área / dependencias internas</w:t>
      </w:r>
      <w:bookmarkEnd w:id="10"/>
      <w:bookmarkEnd w:id="11"/>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6160"/>
      </w:tblGrid>
      <w:tr w:rsidR="006007B8" w:rsidRPr="006007B8" w:rsidTr="00885262">
        <w:trPr>
          <w:tblHeader/>
        </w:trPr>
        <w:tc>
          <w:tcPr>
            <w:tcW w:w="3020" w:type="dxa"/>
            <w:shd w:val="clear" w:color="auto" w:fill="C0C0C0"/>
          </w:tcPr>
          <w:p w:rsidR="006007B8" w:rsidRPr="006007B8" w:rsidRDefault="006007B8" w:rsidP="00885262">
            <w:pPr>
              <w:jc w:val="center"/>
              <w:rPr>
                <w:rFonts w:ascii="Times New Roman" w:hAnsi="Times New Roman" w:cs="Times New Roman"/>
                <w:b/>
              </w:rPr>
            </w:pPr>
            <w:r w:rsidRPr="006007B8">
              <w:rPr>
                <w:rFonts w:ascii="Times New Roman" w:hAnsi="Times New Roman" w:cs="Times New Roman"/>
                <w:b/>
              </w:rPr>
              <w:t>Área / Dependencia</w:t>
            </w:r>
          </w:p>
        </w:tc>
        <w:tc>
          <w:tcPr>
            <w:tcW w:w="6160" w:type="dxa"/>
            <w:shd w:val="clear" w:color="auto" w:fill="C0C0C0"/>
          </w:tcPr>
          <w:p w:rsidR="006007B8" w:rsidRPr="006007B8" w:rsidRDefault="006007B8" w:rsidP="00885262">
            <w:pPr>
              <w:jc w:val="center"/>
              <w:rPr>
                <w:rFonts w:ascii="Times New Roman" w:hAnsi="Times New Roman" w:cs="Times New Roman"/>
                <w:b/>
              </w:rPr>
            </w:pPr>
            <w:r w:rsidRPr="006007B8">
              <w:rPr>
                <w:rFonts w:ascii="Times New Roman" w:hAnsi="Times New Roman" w:cs="Times New Roman"/>
                <w:b/>
              </w:rPr>
              <w:t>Rol</w:t>
            </w:r>
          </w:p>
        </w:tc>
      </w:tr>
      <w:tr w:rsidR="006007B8" w:rsidRPr="006007B8" w:rsidTr="00885262">
        <w:tc>
          <w:tcPr>
            <w:tcW w:w="3020" w:type="dxa"/>
            <w:vAlign w:val="center"/>
          </w:tcPr>
          <w:p w:rsidR="006007B8" w:rsidRPr="006007B8" w:rsidRDefault="006007B8" w:rsidP="00885262">
            <w:pPr>
              <w:pStyle w:val="Textoindependiente"/>
              <w:rPr>
                <w:szCs w:val="24"/>
                <w:lang w:val="es-CO"/>
              </w:rPr>
            </w:pPr>
            <w:r w:rsidRPr="006007B8">
              <w:rPr>
                <w:szCs w:val="24"/>
                <w:lang w:val="es-CO"/>
              </w:rPr>
              <w:t>Cobertura</w:t>
            </w:r>
          </w:p>
        </w:tc>
        <w:tc>
          <w:tcPr>
            <w:tcW w:w="6160" w:type="dxa"/>
            <w:vAlign w:val="center"/>
          </w:tcPr>
          <w:p w:rsidR="006007B8" w:rsidRPr="006007B8" w:rsidRDefault="006007B8" w:rsidP="00885262">
            <w:pPr>
              <w:pStyle w:val="Textoindependiente"/>
              <w:rPr>
                <w:szCs w:val="24"/>
                <w:lang w:val="es-CO"/>
              </w:rPr>
            </w:pPr>
          </w:p>
          <w:p w:rsidR="006007B8" w:rsidRPr="006007B8" w:rsidRDefault="006007B8" w:rsidP="00885262">
            <w:pPr>
              <w:pStyle w:val="Textoindependiente"/>
              <w:rPr>
                <w:szCs w:val="24"/>
                <w:lang w:val="es-CO"/>
              </w:rPr>
            </w:pPr>
            <w:r w:rsidRPr="006007B8">
              <w:rPr>
                <w:szCs w:val="24"/>
                <w:lang w:val="es-CO"/>
              </w:rPr>
              <w:t>Preparar, organizar y apoyar la ejecución de este subproceso.</w:t>
            </w:r>
          </w:p>
          <w:p w:rsidR="006007B8" w:rsidRPr="006007B8" w:rsidRDefault="006007B8" w:rsidP="00885262">
            <w:pPr>
              <w:pStyle w:val="Textoindependiente"/>
              <w:rPr>
                <w:szCs w:val="24"/>
                <w:lang w:val="es-CO"/>
              </w:rPr>
            </w:pPr>
          </w:p>
          <w:p w:rsidR="006007B8" w:rsidRPr="006007B8" w:rsidRDefault="006007B8" w:rsidP="00885262">
            <w:pPr>
              <w:pStyle w:val="Textoindependiente"/>
              <w:jc w:val="both"/>
              <w:rPr>
                <w:szCs w:val="24"/>
                <w:lang w:val="es-CO"/>
              </w:rPr>
            </w:pPr>
            <w:r w:rsidRPr="006007B8">
              <w:rPr>
                <w:szCs w:val="24"/>
                <w:lang w:val="es-CO"/>
              </w:rPr>
              <w:t xml:space="preserve">Distribuir los formatos de </w:t>
            </w:r>
            <w:proofErr w:type="spellStart"/>
            <w:r w:rsidRPr="006007B8">
              <w:rPr>
                <w:szCs w:val="24"/>
                <w:lang w:val="es-CO"/>
              </w:rPr>
              <w:t>prematrícula</w:t>
            </w:r>
            <w:proofErr w:type="spellEnd"/>
            <w:r w:rsidRPr="006007B8">
              <w:rPr>
                <w:szCs w:val="24"/>
                <w:lang w:val="es-CO"/>
              </w:rPr>
              <w:t xml:space="preserve"> a los Establecimientos educativos que lo requieran. </w:t>
            </w:r>
          </w:p>
          <w:p w:rsidR="006007B8" w:rsidRPr="006007B8" w:rsidRDefault="006007B8" w:rsidP="00885262">
            <w:pPr>
              <w:pStyle w:val="Textoindependiente"/>
              <w:rPr>
                <w:szCs w:val="24"/>
                <w:lang w:val="es-CO"/>
              </w:rPr>
            </w:pPr>
          </w:p>
          <w:p w:rsidR="006007B8" w:rsidRPr="006007B8" w:rsidRDefault="006007B8" w:rsidP="00885262">
            <w:pPr>
              <w:pStyle w:val="Textoindependiente"/>
              <w:rPr>
                <w:szCs w:val="24"/>
                <w:lang w:val="es-CO"/>
              </w:rPr>
            </w:pPr>
            <w:r w:rsidRPr="006007B8">
              <w:rPr>
                <w:szCs w:val="24"/>
                <w:lang w:val="es-CO"/>
              </w:rPr>
              <w:t>Definir en coordinación con</w:t>
            </w:r>
            <w:r w:rsidR="000C7A66">
              <w:rPr>
                <w:szCs w:val="24"/>
                <w:lang w:val="es-CO"/>
              </w:rPr>
              <w:t xml:space="preserve"> el  </w:t>
            </w:r>
            <w:r w:rsidR="000C7A66">
              <w:rPr>
                <w:rFonts w:eastAsia="Batang"/>
                <w:szCs w:val="24"/>
                <w:lang w:val="es-CO"/>
              </w:rPr>
              <w:t xml:space="preserve">Equipo de acompañamiento de la SED </w:t>
            </w:r>
            <w:r w:rsidRPr="006007B8">
              <w:rPr>
                <w:szCs w:val="24"/>
                <w:lang w:val="es-CO"/>
              </w:rPr>
              <w:t xml:space="preserve"> para la digitación y cargue de la información resultante de las actividades del subproceso.</w:t>
            </w:r>
          </w:p>
          <w:p w:rsidR="006007B8" w:rsidRPr="006007B8" w:rsidRDefault="006007B8" w:rsidP="00885262">
            <w:pPr>
              <w:pStyle w:val="Textoindependiente"/>
              <w:rPr>
                <w:szCs w:val="24"/>
                <w:lang w:val="es-CO"/>
              </w:rPr>
            </w:pPr>
          </w:p>
          <w:p w:rsidR="006007B8" w:rsidRPr="006007B8" w:rsidRDefault="006007B8" w:rsidP="00885262">
            <w:pPr>
              <w:pStyle w:val="Textoindependiente"/>
              <w:rPr>
                <w:szCs w:val="24"/>
                <w:lang w:val="es-CO"/>
              </w:rPr>
            </w:pPr>
            <w:r w:rsidRPr="006007B8">
              <w:rPr>
                <w:szCs w:val="24"/>
                <w:lang w:val="es-CO"/>
              </w:rPr>
              <w:t>Liderar y coordinar el subproceso C0301 para toda la jurisdicción de la Secretaría</w:t>
            </w:r>
          </w:p>
          <w:p w:rsidR="006007B8" w:rsidRPr="006007B8" w:rsidRDefault="006007B8" w:rsidP="00885262">
            <w:pPr>
              <w:pStyle w:val="Textoindependiente"/>
              <w:rPr>
                <w:szCs w:val="24"/>
                <w:lang w:val="es-CO"/>
              </w:rPr>
            </w:pPr>
          </w:p>
        </w:tc>
      </w:tr>
      <w:tr w:rsidR="006007B8" w:rsidRPr="006007B8" w:rsidTr="00885262">
        <w:tc>
          <w:tcPr>
            <w:tcW w:w="3020" w:type="dxa"/>
            <w:vAlign w:val="center"/>
          </w:tcPr>
          <w:p w:rsidR="006007B8" w:rsidRPr="006007B8" w:rsidRDefault="006007B8" w:rsidP="00885262">
            <w:pPr>
              <w:autoSpaceDE w:val="0"/>
              <w:autoSpaceDN w:val="0"/>
              <w:adjustRightInd w:val="0"/>
              <w:spacing w:after="0" w:line="239" w:lineRule="atLeast"/>
              <w:jc w:val="center"/>
              <w:rPr>
                <w:rFonts w:ascii="Times New Roman" w:hAnsi="Times New Roman" w:cs="Times New Roman"/>
                <w:bCs/>
                <w:caps/>
                <w:color w:val="000000"/>
                <w:szCs w:val="24"/>
                <w:lang w:eastAsia="en-US"/>
              </w:rPr>
            </w:pPr>
            <w:r w:rsidRPr="006007B8">
              <w:rPr>
                <w:rFonts w:ascii="Times New Roman" w:hAnsi="Times New Roman" w:cs="Times New Roman"/>
                <w:bCs/>
                <w:color w:val="000000"/>
                <w:szCs w:val="24"/>
                <w:lang w:eastAsia="en-US"/>
              </w:rPr>
              <w:t xml:space="preserve"> </w:t>
            </w:r>
            <w:r w:rsidR="000C7A66">
              <w:rPr>
                <w:rFonts w:eastAsia="Batang"/>
                <w:sz w:val="24"/>
                <w:szCs w:val="24"/>
              </w:rPr>
              <w:t>Equipo de acompañamiento de la SED</w:t>
            </w:r>
          </w:p>
          <w:p w:rsidR="006007B8" w:rsidRPr="006007B8" w:rsidRDefault="006007B8" w:rsidP="00885262">
            <w:pPr>
              <w:autoSpaceDE w:val="0"/>
              <w:autoSpaceDN w:val="0"/>
              <w:adjustRightInd w:val="0"/>
              <w:spacing w:after="0" w:line="239" w:lineRule="atLeast"/>
              <w:jc w:val="center"/>
              <w:rPr>
                <w:rFonts w:ascii="Times New Roman" w:hAnsi="Times New Roman" w:cs="Times New Roman"/>
                <w:b/>
                <w:bCs/>
                <w:caps/>
                <w:color w:val="000000"/>
                <w:szCs w:val="24"/>
                <w:lang w:eastAsia="en-US"/>
              </w:rPr>
            </w:pPr>
            <w:r w:rsidRPr="006007B8">
              <w:rPr>
                <w:rFonts w:ascii="Times New Roman" w:hAnsi="Times New Roman" w:cs="Times New Roman"/>
                <w:szCs w:val="24"/>
              </w:rPr>
              <w:t xml:space="preserve"> </w:t>
            </w:r>
          </w:p>
        </w:tc>
        <w:tc>
          <w:tcPr>
            <w:tcW w:w="6160" w:type="dxa"/>
            <w:vAlign w:val="center"/>
          </w:tcPr>
          <w:p w:rsidR="006007B8" w:rsidRPr="006007B8" w:rsidRDefault="006007B8" w:rsidP="00885262">
            <w:pPr>
              <w:pStyle w:val="Textoindependiente"/>
              <w:rPr>
                <w:szCs w:val="24"/>
                <w:lang w:val="es-CO"/>
              </w:rPr>
            </w:pPr>
            <w:r w:rsidRPr="006007B8">
              <w:rPr>
                <w:szCs w:val="24"/>
                <w:lang w:val="es-CO"/>
              </w:rPr>
              <w:t xml:space="preserve">Distribuir los formatos de </w:t>
            </w:r>
            <w:proofErr w:type="spellStart"/>
            <w:r w:rsidRPr="006007B8">
              <w:rPr>
                <w:szCs w:val="24"/>
                <w:lang w:val="es-CO"/>
              </w:rPr>
              <w:t>prematrícula</w:t>
            </w:r>
            <w:proofErr w:type="spellEnd"/>
            <w:r w:rsidRPr="006007B8">
              <w:rPr>
                <w:szCs w:val="24"/>
                <w:lang w:val="es-CO"/>
              </w:rPr>
              <w:t xml:space="preserve"> a los Establecimientos educativos que lo requieran. </w:t>
            </w:r>
          </w:p>
          <w:p w:rsidR="006007B8" w:rsidRPr="006007B8" w:rsidRDefault="006007B8" w:rsidP="00885262">
            <w:pPr>
              <w:pStyle w:val="Textoindependiente"/>
              <w:rPr>
                <w:szCs w:val="24"/>
                <w:lang w:val="es-CO"/>
              </w:rPr>
            </w:pPr>
          </w:p>
          <w:p w:rsidR="006007B8" w:rsidRPr="006007B8" w:rsidRDefault="006007B8" w:rsidP="00885262">
            <w:pPr>
              <w:pStyle w:val="Textoindependiente"/>
              <w:rPr>
                <w:szCs w:val="24"/>
                <w:lang w:val="es-CO"/>
              </w:rPr>
            </w:pPr>
            <w:r w:rsidRPr="006007B8">
              <w:rPr>
                <w:szCs w:val="24"/>
                <w:lang w:val="es-CO"/>
              </w:rPr>
              <w:t xml:space="preserve">Definir en coordinación </w:t>
            </w:r>
            <w:r w:rsidR="000C7A66">
              <w:rPr>
                <w:szCs w:val="24"/>
                <w:lang w:val="es-CO"/>
              </w:rPr>
              <w:t xml:space="preserve">con el </w:t>
            </w:r>
            <w:r w:rsidR="000C7A66">
              <w:rPr>
                <w:rFonts w:eastAsia="Batang"/>
                <w:szCs w:val="24"/>
                <w:lang w:val="es-CO"/>
              </w:rPr>
              <w:t>Equipo de acompañamiento de la SED</w:t>
            </w:r>
            <w:r w:rsidRPr="006007B8">
              <w:rPr>
                <w:szCs w:val="24"/>
                <w:lang w:val="es-CO"/>
              </w:rPr>
              <w:t xml:space="preserve"> para la digitación y cargue de la información resultante de las actividades del subproceso.</w:t>
            </w:r>
          </w:p>
          <w:p w:rsidR="006007B8" w:rsidRPr="006007B8" w:rsidRDefault="006007B8" w:rsidP="00885262">
            <w:pPr>
              <w:pStyle w:val="Textoindependiente"/>
              <w:jc w:val="both"/>
              <w:rPr>
                <w:szCs w:val="24"/>
                <w:lang w:val="es-CO"/>
              </w:rPr>
            </w:pPr>
          </w:p>
        </w:tc>
      </w:tr>
    </w:tbl>
    <w:p w:rsidR="006007B8" w:rsidRPr="006007B8" w:rsidRDefault="006007B8" w:rsidP="006007B8">
      <w:pPr>
        <w:pStyle w:val="Textoindependiente"/>
        <w:rPr>
          <w:lang w:val="es-CO"/>
        </w:rPr>
      </w:pPr>
      <w:bookmarkStart w:id="12" w:name="_Toc85024716"/>
    </w:p>
    <w:p w:rsidR="006007B8" w:rsidRPr="006007B8" w:rsidRDefault="006007B8" w:rsidP="006007B8">
      <w:pPr>
        <w:pStyle w:val="Ttulo2"/>
        <w:rPr>
          <w:lang w:val="es-CO"/>
        </w:rPr>
      </w:pPr>
      <w:bookmarkStart w:id="13" w:name="_Toc139762015"/>
      <w:r w:rsidRPr="006007B8">
        <w:rPr>
          <w:lang w:val="es-CO"/>
        </w:rPr>
        <w:lastRenderedPageBreak/>
        <w:t>Entes externos</w:t>
      </w:r>
      <w:bookmarkEnd w:id="12"/>
      <w:r w:rsidRPr="006007B8">
        <w:rPr>
          <w:lang w:val="es-CO"/>
        </w:rPr>
        <w:t xml:space="preserve"> (en caso que aplique)</w:t>
      </w:r>
      <w:bookmarkEnd w:id="13"/>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6160"/>
      </w:tblGrid>
      <w:tr w:rsidR="006007B8" w:rsidRPr="006007B8" w:rsidTr="00885262">
        <w:tc>
          <w:tcPr>
            <w:tcW w:w="3020" w:type="dxa"/>
            <w:shd w:val="clear" w:color="auto" w:fill="C0C0C0"/>
          </w:tcPr>
          <w:p w:rsidR="006007B8" w:rsidRPr="006007B8" w:rsidRDefault="006007B8" w:rsidP="00885262">
            <w:pPr>
              <w:jc w:val="center"/>
              <w:rPr>
                <w:rFonts w:ascii="Times New Roman" w:hAnsi="Times New Roman" w:cs="Times New Roman"/>
                <w:b/>
              </w:rPr>
            </w:pPr>
            <w:r w:rsidRPr="006007B8">
              <w:rPr>
                <w:rFonts w:ascii="Times New Roman" w:hAnsi="Times New Roman" w:cs="Times New Roman"/>
                <w:b/>
              </w:rPr>
              <w:t>Nombre del ente externo</w:t>
            </w:r>
          </w:p>
        </w:tc>
        <w:tc>
          <w:tcPr>
            <w:tcW w:w="6160" w:type="dxa"/>
            <w:shd w:val="clear" w:color="auto" w:fill="C0C0C0"/>
          </w:tcPr>
          <w:p w:rsidR="006007B8" w:rsidRPr="006007B8" w:rsidRDefault="006007B8" w:rsidP="00885262">
            <w:pPr>
              <w:jc w:val="center"/>
              <w:rPr>
                <w:rFonts w:ascii="Times New Roman" w:hAnsi="Times New Roman" w:cs="Times New Roman"/>
                <w:b/>
              </w:rPr>
            </w:pPr>
            <w:r w:rsidRPr="006007B8">
              <w:rPr>
                <w:rFonts w:ascii="Times New Roman" w:hAnsi="Times New Roman" w:cs="Times New Roman"/>
                <w:b/>
              </w:rPr>
              <w:t>Rol</w:t>
            </w:r>
          </w:p>
        </w:tc>
      </w:tr>
      <w:tr w:rsidR="006007B8" w:rsidRPr="006007B8" w:rsidTr="00885262">
        <w:tc>
          <w:tcPr>
            <w:tcW w:w="3020" w:type="dxa"/>
          </w:tcPr>
          <w:p w:rsidR="006007B8" w:rsidRPr="006007B8" w:rsidRDefault="006007B8" w:rsidP="00885262">
            <w:pPr>
              <w:jc w:val="both"/>
              <w:rPr>
                <w:rFonts w:ascii="Times New Roman" w:hAnsi="Times New Roman" w:cs="Times New Roman"/>
                <w:szCs w:val="24"/>
              </w:rPr>
            </w:pPr>
            <w:r w:rsidRPr="006007B8">
              <w:rPr>
                <w:rFonts w:ascii="Times New Roman" w:hAnsi="Times New Roman" w:cs="Times New Roman"/>
                <w:szCs w:val="24"/>
              </w:rPr>
              <w:t>Establecimiento  Educativo</w:t>
            </w:r>
          </w:p>
        </w:tc>
        <w:tc>
          <w:tcPr>
            <w:tcW w:w="6160" w:type="dxa"/>
          </w:tcPr>
          <w:p w:rsidR="006007B8" w:rsidRPr="006007B8" w:rsidRDefault="006007B8" w:rsidP="00885262">
            <w:pPr>
              <w:jc w:val="both"/>
              <w:rPr>
                <w:rFonts w:ascii="Times New Roman" w:hAnsi="Times New Roman" w:cs="Times New Roman"/>
                <w:szCs w:val="24"/>
              </w:rPr>
            </w:pPr>
            <w:proofErr w:type="spellStart"/>
            <w:r w:rsidRPr="006007B8">
              <w:rPr>
                <w:rFonts w:ascii="Times New Roman" w:hAnsi="Times New Roman" w:cs="Times New Roman"/>
                <w:szCs w:val="24"/>
              </w:rPr>
              <w:t>Prematricular</w:t>
            </w:r>
            <w:proofErr w:type="spellEnd"/>
            <w:r w:rsidRPr="006007B8">
              <w:rPr>
                <w:rFonts w:ascii="Times New Roman" w:hAnsi="Times New Roman" w:cs="Times New Roman"/>
                <w:szCs w:val="24"/>
              </w:rPr>
              <w:t xml:space="preserve"> y reservar cupos de estudiantes antiguos.</w:t>
            </w:r>
          </w:p>
        </w:tc>
      </w:tr>
      <w:tr w:rsidR="006007B8" w:rsidRPr="006007B8" w:rsidTr="00885262">
        <w:tc>
          <w:tcPr>
            <w:tcW w:w="3020" w:type="dxa"/>
          </w:tcPr>
          <w:p w:rsidR="006007B8" w:rsidRPr="006007B8" w:rsidRDefault="006007B8" w:rsidP="00885262">
            <w:pPr>
              <w:jc w:val="both"/>
              <w:rPr>
                <w:rFonts w:ascii="Times New Roman" w:hAnsi="Times New Roman" w:cs="Times New Roman"/>
                <w:szCs w:val="24"/>
              </w:rPr>
            </w:pPr>
            <w:r w:rsidRPr="006007B8">
              <w:rPr>
                <w:rFonts w:ascii="Times New Roman" w:hAnsi="Times New Roman" w:cs="Times New Roman"/>
                <w:szCs w:val="24"/>
              </w:rPr>
              <w:t>Padres de Familia o acudientes</w:t>
            </w:r>
          </w:p>
        </w:tc>
        <w:tc>
          <w:tcPr>
            <w:tcW w:w="6160" w:type="dxa"/>
          </w:tcPr>
          <w:p w:rsidR="006007B8" w:rsidRPr="006007B8" w:rsidRDefault="006007B8" w:rsidP="00885262">
            <w:pPr>
              <w:jc w:val="both"/>
              <w:rPr>
                <w:rFonts w:ascii="Times New Roman" w:hAnsi="Times New Roman" w:cs="Times New Roman"/>
                <w:szCs w:val="24"/>
              </w:rPr>
            </w:pPr>
            <w:r w:rsidRPr="006007B8">
              <w:rPr>
                <w:rFonts w:ascii="Times New Roman" w:hAnsi="Times New Roman" w:cs="Times New Roman"/>
                <w:szCs w:val="24"/>
              </w:rPr>
              <w:t xml:space="preserve">Verificar, actualizar y registrar los datos personales del Estudiante y su padre de familia y acudiente en los formatos de </w:t>
            </w:r>
            <w:proofErr w:type="spellStart"/>
            <w:r w:rsidRPr="006007B8">
              <w:rPr>
                <w:rFonts w:ascii="Times New Roman" w:hAnsi="Times New Roman" w:cs="Times New Roman"/>
                <w:szCs w:val="24"/>
              </w:rPr>
              <w:t>prematrícula</w:t>
            </w:r>
            <w:proofErr w:type="spellEnd"/>
            <w:r w:rsidRPr="006007B8">
              <w:rPr>
                <w:rFonts w:ascii="Times New Roman" w:hAnsi="Times New Roman" w:cs="Times New Roman"/>
                <w:szCs w:val="24"/>
              </w:rPr>
              <w:t xml:space="preserve"> y solicitudes de traslado, en las fechas y de acuerdo con los procedimientos establecidos por la Secretaría de Educación.</w:t>
            </w:r>
          </w:p>
        </w:tc>
      </w:tr>
    </w:tbl>
    <w:p w:rsidR="006007B8" w:rsidRPr="006007B8" w:rsidRDefault="006007B8" w:rsidP="006007B8">
      <w:pPr>
        <w:pStyle w:val="Ttulo1"/>
        <w:rPr>
          <w:lang w:val="es-CO"/>
        </w:rPr>
      </w:pPr>
      <w:bookmarkStart w:id="14" w:name="_Toc139762016"/>
      <w:bookmarkEnd w:id="0"/>
      <w:r w:rsidRPr="006007B8">
        <w:rPr>
          <w:lang w:val="es-CO"/>
        </w:rPr>
        <w:t>REGISTROS</w:t>
      </w:r>
      <w:bookmarkEnd w:id="14"/>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6"/>
        <w:gridCol w:w="1510"/>
        <w:gridCol w:w="1510"/>
        <w:gridCol w:w="1510"/>
        <w:gridCol w:w="1510"/>
        <w:gridCol w:w="1510"/>
      </w:tblGrid>
      <w:tr w:rsidR="006007B8" w:rsidRPr="006007B8" w:rsidTr="00885262">
        <w:trPr>
          <w:tblHeader/>
        </w:trPr>
        <w:tc>
          <w:tcPr>
            <w:tcW w:w="1746" w:type="dxa"/>
            <w:shd w:val="clear" w:color="auto" w:fill="B3B3B3"/>
          </w:tcPr>
          <w:p w:rsidR="006007B8" w:rsidRPr="006007B8" w:rsidRDefault="006007B8" w:rsidP="00885262">
            <w:pPr>
              <w:jc w:val="center"/>
              <w:rPr>
                <w:rFonts w:ascii="Times New Roman" w:hAnsi="Times New Roman" w:cs="Times New Roman"/>
                <w:b/>
              </w:rPr>
            </w:pPr>
            <w:r w:rsidRPr="006007B8">
              <w:rPr>
                <w:rFonts w:ascii="Times New Roman" w:hAnsi="Times New Roman" w:cs="Times New Roman"/>
                <w:b/>
              </w:rPr>
              <w:t>Registro</w:t>
            </w:r>
          </w:p>
        </w:tc>
        <w:tc>
          <w:tcPr>
            <w:tcW w:w="1510" w:type="dxa"/>
            <w:shd w:val="clear" w:color="auto" w:fill="B3B3B3"/>
          </w:tcPr>
          <w:p w:rsidR="006007B8" w:rsidRPr="006007B8" w:rsidRDefault="006007B8" w:rsidP="00885262">
            <w:pPr>
              <w:jc w:val="center"/>
              <w:rPr>
                <w:rFonts w:ascii="Times New Roman" w:hAnsi="Times New Roman" w:cs="Times New Roman"/>
                <w:b/>
              </w:rPr>
            </w:pPr>
            <w:r w:rsidRPr="006007B8">
              <w:rPr>
                <w:rFonts w:ascii="Times New Roman" w:hAnsi="Times New Roman" w:cs="Times New Roman"/>
                <w:b/>
              </w:rPr>
              <w:t>Responsable</w:t>
            </w:r>
          </w:p>
        </w:tc>
        <w:tc>
          <w:tcPr>
            <w:tcW w:w="1510" w:type="dxa"/>
            <w:shd w:val="clear" w:color="auto" w:fill="B3B3B3"/>
          </w:tcPr>
          <w:p w:rsidR="006007B8" w:rsidRPr="006007B8" w:rsidRDefault="006007B8" w:rsidP="00885262">
            <w:pPr>
              <w:jc w:val="center"/>
              <w:rPr>
                <w:rFonts w:ascii="Times New Roman" w:hAnsi="Times New Roman" w:cs="Times New Roman"/>
                <w:b/>
              </w:rPr>
            </w:pPr>
            <w:r w:rsidRPr="006007B8">
              <w:rPr>
                <w:rFonts w:ascii="Times New Roman" w:hAnsi="Times New Roman" w:cs="Times New Roman"/>
                <w:b/>
              </w:rPr>
              <w:t>Como conservarlo</w:t>
            </w:r>
          </w:p>
        </w:tc>
        <w:tc>
          <w:tcPr>
            <w:tcW w:w="1510" w:type="dxa"/>
            <w:shd w:val="clear" w:color="auto" w:fill="B3B3B3"/>
          </w:tcPr>
          <w:p w:rsidR="006007B8" w:rsidRPr="006007B8" w:rsidRDefault="006007B8" w:rsidP="00885262">
            <w:pPr>
              <w:jc w:val="center"/>
              <w:rPr>
                <w:rFonts w:ascii="Times New Roman" w:hAnsi="Times New Roman" w:cs="Times New Roman"/>
                <w:b/>
              </w:rPr>
            </w:pPr>
            <w:r w:rsidRPr="006007B8">
              <w:rPr>
                <w:rFonts w:ascii="Times New Roman" w:hAnsi="Times New Roman" w:cs="Times New Roman"/>
                <w:b/>
              </w:rPr>
              <w:t>Donde conservarlo</w:t>
            </w:r>
          </w:p>
        </w:tc>
        <w:tc>
          <w:tcPr>
            <w:tcW w:w="1510" w:type="dxa"/>
            <w:shd w:val="clear" w:color="auto" w:fill="B3B3B3"/>
          </w:tcPr>
          <w:p w:rsidR="006007B8" w:rsidRPr="006007B8" w:rsidRDefault="006007B8" w:rsidP="00885262">
            <w:pPr>
              <w:jc w:val="center"/>
              <w:rPr>
                <w:rFonts w:ascii="Times New Roman" w:hAnsi="Times New Roman" w:cs="Times New Roman"/>
                <w:b/>
              </w:rPr>
            </w:pPr>
            <w:r w:rsidRPr="006007B8">
              <w:rPr>
                <w:rFonts w:ascii="Times New Roman" w:hAnsi="Times New Roman" w:cs="Times New Roman"/>
                <w:b/>
              </w:rPr>
              <w:t>Tiempo de conservación</w:t>
            </w:r>
          </w:p>
        </w:tc>
        <w:tc>
          <w:tcPr>
            <w:tcW w:w="1510" w:type="dxa"/>
            <w:shd w:val="clear" w:color="auto" w:fill="B3B3B3"/>
          </w:tcPr>
          <w:p w:rsidR="006007B8" w:rsidRPr="006007B8" w:rsidRDefault="006007B8" w:rsidP="00885262">
            <w:pPr>
              <w:jc w:val="center"/>
              <w:rPr>
                <w:rFonts w:ascii="Times New Roman" w:hAnsi="Times New Roman" w:cs="Times New Roman"/>
                <w:b/>
              </w:rPr>
            </w:pPr>
            <w:r w:rsidRPr="006007B8">
              <w:rPr>
                <w:rFonts w:ascii="Times New Roman" w:hAnsi="Times New Roman" w:cs="Times New Roman"/>
                <w:b/>
              </w:rPr>
              <w:t>Que se hace después</w:t>
            </w:r>
          </w:p>
        </w:tc>
      </w:tr>
      <w:tr w:rsidR="006007B8" w:rsidRPr="006007B8" w:rsidTr="00885262">
        <w:tc>
          <w:tcPr>
            <w:tcW w:w="1746" w:type="dxa"/>
          </w:tcPr>
          <w:p w:rsidR="006007B8" w:rsidRPr="006007B8" w:rsidRDefault="006007B8" w:rsidP="00885262">
            <w:pPr>
              <w:autoSpaceDE w:val="0"/>
              <w:autoSpaceDN w:val="0"/>
              <w:adjustRightInd w:val="0"/>
              <w:spacing w:after="0" w:line="240" w:lineRule="atLeast"/>
              <w:jc w:val="center"/>
              <w:rPr>
                <w:rFonts w:ascii="Times New Roman" w:hAnsi="Times New Roman" w:cs="Times New Roman"/>
              </w:rPr>
            </w:pPr>
            <w:r w:rsidRPr="006007B8">
              <w:rPr>
                <w:rFonts w:ascii="Times New Roman" w:hAnsi="Times New Roman" w:cs="Times New Roman"/>
              </w:rPr>
              <w:t>C03.01.F01</w:t>
            </w:r>
          </w:p>
          <w:p w:rsidR="006007B8" w:rsidRPr="006007B8" w:rsidRDefault="006007B8" w:rsidP="00885262">
            <w:pPr>
              <w:autoSpaceDE w:val="0"/>
              <w:autoSpaceDN w:val="0"/>
              <w:adjustRightInd w:val="0"/>
              <w:spacing w:after="0" w:line="240" w:lineRule="atLeast"/>
              <w:jc w:val="center"/>
              <w:rPr>
                <w:rFonts w:ascii="Times New Roman" w:hAnsi="Times New Roman" w:cs="Times New Roman"/>
              </w:rPr>
            </w:pPr>
            <w:proofErr w:type="spellStart"/>
            <w:r w:rsidRPr="006007B8">
              <w:rPr>
                <w:rFonts w:ascii="Times New Roman" w:hAnsi="Times New Roman" w:cs="Times New Roman"/>
              </w:rPr>
              <w:t>Prematrícula</w:t>
            </w:r>
            <w:proofErr w:type="spellEnd"/>
            <w:r w:rsidRPr="006007B8">
              <w:rPr>
                <w:rFonts w:ascii="Times New Roman" w:hAnsi="Times New Roman" w:cs="Times New Roman"/>
              </w:rPr>
              <w:t xml:space="preserve"> y Traslado.</w:t>
            </w:r>
          </w:p>
        </w:tc>
        <w:tc>
          <w:tcPr>
            <w:tcW w:w="1510" w:type="dxa"/>
          </w:tcPr>
          <w:p w:rsidR="006007B8" w:rsidRPr="006007B8" w:rsidRDefault="006007B8" w:rsidP="00885262">
            <w:pPr>
              <w:spacing w:after="0"/>
              <w:jc w:val="center"/>
              <w:rPr>
                <w:rFonts w:ascii="Times New Roman" w:hAnsi="Times New Roman" w:cs="Times New Roman"/>
              </w:rPr>
            </w:pPr>
            <w:r w:rsidRPr="006007B8">
              <w:rPr>
                <w:rFonts w:ascii="Times New Roman" w:hAnsi="Times New Roman" w:cs="Times New Roman"/>
              </w:rPr>
              <w:t>Directivo Docente Rector</w:t>
            </w:r>
          </w:p>
          <w:p w:rsidR="006007B8" w:rsidRPr="006007B8" w:rsidRDefault="006007B8" w:rsidP="00885262">
            <w:pPr>
              <w:spacing w:after="0"/>
              <w:jc w:val="center"/>
              <w:rPr>
                <w:rFonts w:ascii="Times New Roman" w:hAnsi="Times New Roman" w:cs="Times New Roman"/>
              </w:rPr>
            </w:pPr>
            <w:r w:rsidRPr="006007B8">
              <w:rPr>
                <w:rFonts w:ascii="Times New Roman" w:hAnsi="Times New Roman" w:cs="Times New Roman"/>
              </w:rPr>
              <w:t>o Director</w:t>
            </w:r>
          </w:p>
        </w:tc>
        <w:tc>
          <w:tcPr>
            <w:tcW w:w="1510" w:type="dxa"/>
          </w:tcPr>
          <w:p w:rsidR="006007B8" w:rsidRPr="006007B8" w:rsidRDefault="006007B8" w:rsidP="00885262">
            <w:pPr>
              <w:spacing w:after="0"/>
              <w:jc w:val="both"/>
              <w:rPr>
                <w:rFonts w:ascii="Times New Roman" w:hAnsi="Times New Roman" w:cs="Times New Roman"/>
              </w:rPr>
            </w:pPr>
            <w:r w:rsidRPr="006007B8">
              <w:rPr>
                <w:rFonts w:ascii="Times New Roman" w:hAnsi="Times New Roman" w:cs="Times New Roman"/>
              </w:rPr>
              <w:t>Formato Digital e impreso.</w:t>
            </w:r>
          </w:p>
        </w:tc>
        <w:tc>
          <w:tcPr>
            <w:tcW w:w="1510" w:type="dxa"/>
          </w:tcPr>
          <w:p w:rsidR="006007B8" w:rsidRPr="006007B8" w:rsidRDefault="006007B8" w:rsidP="00885262">
            <w:pPr>
              <w:spacing w:after="0"/>
              <w:jc w:val="center"/>
              <w:rPr>
                <w:rFonts w:ascii="Times New Roman" w:hAnsi="Times New Roman" w:cs="Times New Roman"/>
              </w:rPr>
            </w:pPr>
            <w:r w:rsidRPr="006007B8">
              <w:rPr>
                <w:rFonts w:ascii="Times New Roman" w:hAnsi="Times New Roman" w:cs="Times New Roman"/>
              </w:rPr>
              <w:t>Archivo de Gestión  del Establecimiento  Educativo</w:t>
            </w:r>
          </w:p>
        </w:tc>
        <w:tc>
          <w:tcPr>
            <w:tcW w:w="1510" w:type="dxa"/>
          </w:tcPr>
          <w:p w:rsidR="006007B8" w:rsidRPr="006007B8" w:rsidRDefault="006007B8" w:rsidP="00885262">
            <w:pPr>
              <w:spacing w:after="0"/>
              <w:jc w:val="center"/>
              <w:rPr>
                <w:rFonts w:ascii="Times New Roman" w:hAnsi="Times New Roman" w:cs="Times New Roman"/>
              </w:rPr>
            </w:pPr>
            <w:r w:rsidRPr="006007B8">
              <w:rPr>
                <w:rFonts w:ascii="Times New Roman" w:hAnsi="Times New Roman" w:cs="Times New Roman"/>
              </w:rPr>
              <w:t>3 años</w:t>
            </w:r>
          </w:p>
        </w:tc>
        <w:tc>
          <w:tcPr>
            <w:tcW w:w="1510" w:type="dxa"/>
          </w:tcPr>
          <w:p w:rsidR="006007B8" w:rsidRPr="006007B8" w:rsidRDefault="006007B8" w:rsidP="00885262">
            <w:pPr>
              <w:spacing w:after="0"/>
              <w:jc w:val="center"/>
              <w:rPr>
                <w:rFonts w:ascii="Times New Roman" w:hAnsi="Times New Roman" w:cs="Times New Roman"/>
              </w:rPr>
            </w:pPr>
            <w:r w:rsidRPr="006007B8">
              <w:rPr>
                <w:rFonts w:ascii="Times New Roman" w:hAnsi="Times New Roman" w:cs="Times New Roman"/>
              </w:rPr>
              <w:t>Pasar a archivo de Histórico del Establecimiento Educativo.</w:t>
            </w:r>
          </w:p>
        </w:tc>
      </w:tr>
      <w:tr w:rsidR="006007B8" w:rsidRPr="006007B8" w:rsidTr="00885262">
        <w:tc>
          <w:tcPr>
            <w:tcW w:w="1746" w:type="dxa"/>
          </w:tcPr>
          <w:p w:rsidR="006007B8" w:rsidRPr="006007B8" w:rsidRDefault="006007B8" w:rsidP="00885262">
            <w:pPr>
              <w:spacing w:after="0"/>
              <w:jc w:val="center"/>
              <w:rPr>
                <w:rFonts w:ascii="Times New Roman" w:hAnsi="Times New Roman" w:cs="Times New Roman"/>
              </w:rPr>
            </w:pPr>
            <w:r w:rsidRPr="006007B8">
              <w:rPr>
                <w:rFonts w:ascii="Times New Roman" w:hAnsi="Times New Roman" w:cs="Times New Roman"/>
              </w:rPr>
              <w:t xml:space="preserve">C03.01.F02 Informe de </w:t>
            </w:r>
            <w:proofErr w:type="spellStart"/>
            <w:r w:rsidRPr="006007B8">
              <w:rPr>
                <w:rFonts w:ascii="Times New Roman" w:hAnsi="Times New Roman" w:cs="Times New Roman"/>
              </w:rPr>
              <w:t>Prematrícula</w:t>
            </w:r>
            <w:proofErr w:type="spellEnd"/>
            <w:r w:rsidRPr="006007B8">
              <w:rPr>
                <w:rFonts w:ascii="Times New Roman" w:hAnsi="Times New Roman" w:cs="Times New Roman"/>
              </w:rPr>
              <w:t>, Traslados y Retiros.</w:t>
            </w:r>
          </w:p>
        </w:tc>
        <w:tc>
          <w:tcPr>
            <w:tcW w:w="1510" w:type="dxa"/>
          </w:tcPr>
          <w:p w:rsidR="006007B8" w:rsidRPr="006007B8" w:rsidRDefault="006007B8" w:rsidP="00885262">
            <w:pPr>
              <w:spacing w:after="0"/>
              <w:jc w:val="center"/>
              <w:rPr>
                <w:rFonts w:ascii="Times New Roman" w:hAnsi="Times New Roman" w:cs="Times New Roman"/>
              </w:rPr>
            </w:pPr>
            <w:r w:rsidRPr="006007B8">
              <w:rPr>
                <w:rFonts w:ascii="Times New Roman" w:hAnsi="Times New Roman" w:cs="Times New Roman"/>
              </w:rPr>
              <w:t>Directivo Docente Rector o Director</w:t>
            </w:r>
          </w:p>
          <w:p w:rsidR="006007B8" w:rsidRPr="006007B8" w:rsidRDefault="006007B8" w:rsidP="00885262">
            <w:pPr>
              <w:spacing w:after="0"/>
              <w:jc w:val="center"/>
              <w:rPr>
                <w:rFonts w:ascii="Times New Roman" w:hAnsi="Times New Roman" w:cs="Times New Roman"/>
              </w:rPr>
            </w:pPr>
          </w:p>
        </w:tc>
        <w:tc>
          <w:tcPr>
            <w:tcW w:w="1510" w:type="dxa"/>
          </w:tcPr>
          <w:p w:rsidR="006007B8" w:rsidRPr="006007B8" w:rsidRDefault="006007B8" w:rsidP="00885262">
            <w:pPr>
              <w:spacing w:after="0"/>
              <w:jc w:val="both"/>
              <w:rPr>
                <w:rFonts w:ascii="Times New Roman" w:hAnsi="Times New Roman" w:cs="Times New Roman"/>
              </w:rPr>
            </w:pPr>
            <w:r w:rsidRPr="006007B8">
              <w:rPr>
                <w:rFonts w:ascii="Times New Roman" w:hAnsi="Times New Roman" w:cs="Times New Roman"/>
              </w:rPr>
              <w:t>Formato Digital e impreso.</w:t>
            </w:r>
          </w:p>
        </w:tc>
        <w:tc>
          <w:tcPr>
            <w:tcW w:w="1510" w:type="dxa"/>
          </w:tcPr>
          <w:p w:rsidR="006007B8" w:rsidRPr="006007B8" w:rsidRDefault="006007B8" w:rsidP="00885262">
            <w:pPr>
              <w:spacing w:after="0"/>
              <w:jc w:val="center"/>
              <w:rPr>
                <w:rFonts w:ascii="Times New Roman" w:hAnsi="Times New Roman" w:cs="Times New Roman"/>
              </w:rPr>
            </w:pPr>
            <w:r w:rsidRPr="006007B8">
              <w:rPr>
                <w:rFonts w:ascii="Times New Roman" w:hAnsi="Times New Roman" w:cs="Times New Roman"/>
              </w:rPr>
              <w:t>Archivo de Gestión  del Establecimiento  Educativo</w:t>
            </w:r>
          </w:p>
        </w:tc>
        <w:tc>
          <w:tcPr>
            <w:tcW w:w="1510" w:type="dxa"/>
          </w:tcPr>
          <w:p w:rsidR="006007B8" w:rsidRPr="006007B8" w:rsidRDefault="006007B8" w:rsidP="00885262">
            <w:pPr>
              <w:spacing w:after="0"/>
              <w:jc w:val="center"/>
              <w:rPr>
                <w:rFonts w:ascii="Times New Roman" w:hAnsi="Times New Roman" w:cs="Times New Roman"/>
              </w:rPr>
            </w:pPr>
            <w:r w:rsidRPr="006007B8">
              <w:rPr>
                <w:rFonts w:ascii="Times New Roman" w:hAnsi="Times New Roman" w:cs="Times New Roman"/>
              </w:rPr>
              <w:t>3 años</w:t>
            </w:r>
          </w:p>
        </w:tc>
        <w:tc>
          <w:tcPr>
            <w:tcW w:w="1510" w:type="dxa"/>
          </w:tcPr>
          <w:p w:rsidR="006007B8" w:rsidRPr="006007B8" w:rsidRDefault="006007B8" w:rsidP="00885262">
            <w:pPr>
              <w:jc w:val="center"/>
              <w:rPr>
                <w:rFonts w:ascii="Times New Roman" w:hAnsi="Times New Roman" w:cs="Times New Roman"/>
              </w:rPr>
            </w:pPr>
            <w:r w:rsidRPr="006007B8">
              <w:rPr>
                <w:rFonts w:ascii="Times New Roman" w:hAnsi="Times New Roman" w:cs="Times New Roman"/>
              </w:rPr>
              <w:t>Pasar a archivo de Histórico del Establecimiento Educativo.</w:t>
            </w:r>
          </w:p>
        </w:tc>
      </w:tr>
      <w:tr w:rsidR="006007B8" w:rsidRPr="006007B8" w:rsidTr="00885262">
        <w:tc>
          <w:tcPr>
            <w:tcW w:w="1746" w:type="dxa"/>
          </w:tcPr>
          <w:p w:rsidR="006007B8" w:rsidRPr="006007B8" w:rsidRDefault="006007B8" w:rsidP="00885262">
            <w:pPr>
              <w:autoSpaceDE w:val="0"/>
              <w:autoSpaceDN w:val="0"/>
              <w:adjustRightInd w:val="0"/>
              <w:spacing w:after="0" w:line="240" w:lineRule="atLeast"/>
              <w:jc w:val="center"/>
              <w:rPr>
                <w:rFonts w:ascii="Times New Roman" w:hAnsi="Times New Roman" w:cs="Times New Roman"/>
                <w:sz w:val="20"/>
              </w:rPr>
            </w:pPr>
            <w:r w:rsidRPr="006007B8">
              <w:rPr>
                <w:rFonts w:ascii="Times New Roman" w:hAnsi="Times New Roman" w:cs="Times New Roman"/>
                <w:sz w:val="20"/>
              </w:rPr>
              <w:t>C02.01.F07</w:t>
            </w:r>
          </w:p>
          <w:p w:rsidR="006007B8" w:rsidRPr="006007B8" w:rsidRDefault="006007B8" w:rsidP="00885262">
            <w:pPr>
              <w:spacing w:after="0"/>
              <w:jc w:val="center"/>
              <w:rPr>
                <w:rFonts w:ascii="Times New Roman" w:hAnsi="Times New Roman" w:cs="Times New Roman"/>
              </w:rPr>
            </w:pPr>
            <w:r w:rsidRPr="006007B8">
              <w:rPr>
                <w:rFonts w:ascii="Times New Roman" w:hAnsi="Times New Roman" w:cs="Times New Roman"/>
                <w:sz w:val="20"/>
              </w:rPr>
              <w:t xml:space="preserve">Certificado de Calidad de  la Información </w:t>
            </w:r>
          </w:p>
        </w:tc>
        <w:tc>
          <w:tcPr>
            <w:tcW w:w="1510" w:type="dxa"/>
          </w:tcPr>
          <w:p w:rsidR="006007B8" w:rsidRPr="006007B8" w:rsidRDefault="000C7A66" w:rsidP="00885262">
            <w:pPr>
              <w:spacing w:after="0"/>
              <w:jc w:val="center"/>
              <w:rPr>
                <w:rFonts w:ascii="Times New Roman" w:hAnsi="Times New Roman" w:cs="Times New Roman"/>
              </w:rPr>
            </w:pPr>
            <w:r>
              <w:rPr>
                <w:rFonts w:ascii="Times New Roman" w:hAnsi="Times New Roman" w:cs="Times New Roman"/>
              </w:rPr>
              <w:t>Cobertura</w:t>
            </w:r>
          </w:p>
        </w:tc>
        <w:tc>
          <w:tcPr>
            <w:tcW w:w="1510" w:type="dxa"/>
          </w:tcPr>
          <w:p w:rsidR="006007B8" w:rsidRPr="006007B8" w:rsidRDefault="006007B8" w:rsidP="00885262">
            <w:pPr>
              <w:jc w:val="both"/>
              <w:rPr>
                <w:rFonts w:ascii="Times New Roman" w:hAnsi="Times New Roman" w:cs="Times New Roman"/>
                <w:sz w:val="20"/>
              </w:rPr>
            </w:pPr>
            <w:r w:rsidRPr="006007B8">
              <w:rPr>
                <w:rFonts w:ascii="Times New Roman" w:hAnsi="Times New Roman" w:cs="Times New Roman"/>
                <w:sz w:val="20"/>
              </w:rPr>
              <w:t>Impreso y Digital</w:t>
            </w:r>
          </w:p>
          <w:p w:rsidR="006007B8" w:rsidRPr="006007B8" w:rsidRDefault="006007B8" w:rsidP="00885262">
            <w:pPr>
              <w:spacing w:after="0"/>
              <w:jc w:val="both"/>
              <w:rPr>
                <w:rFonts w:ascii="Times New Roman" w:hAnsi="Times New Roman" w:cs="Times New Roman"/>
              </w:rPr>
            </w:pPr>
          </w:p>
        </w:tc>
        <w:tc>
          <w:tcPr>
            <w:tcW w:w="1510" w:type="dxa"/>
          </w:tcPr>
          <w:p w:rsidR="006007B8" w:rsidRPr="006007B8" w:rsidRDefault="006007B8" w:rsidP="00885262">
            <w:pPr>
              <w:rPr>
                <w:rFonts w:ascii="Times New Roman" w:hAnsi="Times New Roman" w:cs="Times New Roman"/>
                <w:sz w:val="20"/>
              </w:rPr>
            </w:pPr>
          </w:p>
          <w:p w:rsidR="006007B8" w:rsidRPr="006007B8" w:rsidRDefault="006007B8" w:rsidP="00885262">
            <w:pPr>
              <w:spacing w:after="0"/>
              <w:jc w:val="center"/>
              <w:rPr>
                <w:rFonts w:ascii="Times New Roman" w:hAnsi="Times New Roman" w:cs="Times New Roman"/>
              </w:rPr>
            </w:pPr>
            <w:r w:rsidRPr="006007B8">
              <w:rPr>
                <w:rFonts w:ascii="Times New Roman" w:hAnsi="Times New Roman" w:cs="Times New Roman"/>
                <w:sz w:val="20"/>
              </w:rPr>
              <w:t>Archivo de Gestión de gestión administrativa</w:t>
            </w:r>
          </w:p>
        </w:tc>
        <w:tc>
          <w:tcPr>
            <w:tcW w:w="1510" w:type="dxa"/>
          </w:tcPr>
          <w:p w:rsidR="006007B8" w:rsidRPr="006007B8" w:rsidRDefault="006007B8" w:rsidP="00885262">
            <w:pPr>
              <w:spacing w:after="0"/>
              <w:jc w:val="center"/>
              <w:rPr>
                <w:rFonts w:ascii="Times New Roman" w:hAnsi="Times New Roman" w:cs="Times New Roman"/>
              </w:rPr>
            </w:pPr>
            <w:r w:rsidRPr="006007B8">
              <w:rPr>
                <w:rFonts w:ascii="Times New Roman" w:hAnsi="Times New Roman" w:cs="Times New Roman"/>
                <w:sz w:val="20"/>
              </w:rPr>
              <w:t>Según tablas de retención documental definidas</w:t>
            </w:r>
          </w:p>
        </w:tc>
        <w:tc>
          <w:tcPr>
            <w:tcW w:w="1510" w:type="dxa"/>
          </w:tcPr>
          <w:p w:rsidR="006007B8" w:rsidRPr="006007B8" w:rsidRDefault="006007B8" w:rsidP="00885262">
            <w:pPr>
              <w:jc w:val="center"/>
              <w:rPr>
                <w:rFonts w:ascii="Times New Roman" w:hAnsi="Times New Roman" w:cs="Times New Roman"/>
              </w:rPr>
            </w:pPr>
            <w:r w:rsidRPr="006007B8">
              <w:rPr>
                <w:rFonts w:ascii="Times New Roman" w:hAnsi="Times New Roman" w:cs="Times New Roman"/>
                <w:sz w:val="20"/>
              </w:rPr>
              <w:t>Según tablas de retención documental definidas</w:t>
            </w:r>
          </w:p>
        </w:tc>
      </w:tr>
      <w:tr w:rsidR="006007B8" w:rsidRPr="006007B8" w:rsidTr="00885262">
        <w:tc>
          <w:tcPr>
            <w:tcW w:w="1746" w:type="dxa"/>
          </w:tcPr>
          <w:p w:rsidR="006007B8" w:rsidRPr="006007B8" w:rsidRDefault="006007B8" w:rsidP="00885262">
            <w:pPr>
              <w:autoSpaceDE w:val="0"/>
              <w:autoSpaceDN w:val="0"/>
              <w:adjustRightInd w:val="0"/>
              <w:spacing w:after="0" w:line="240" w:lineRule="atLeast"/>
              <w:jc w:val="center"/>
              <w:rPr>
                <w:rFonts w:ascii="Times New Roman" w:hAnsi="Times New Roman" w:cs="Times New Roman"/>
                <w:lang w:eastAsia="es-MX"/>
              </w:rPr>
            </w:pPr>
            <w:r w:rsidRPr="006007B8">
              <w:rPr>
                <w:rFonts w:ascii="Times New Roman" w:hAnsi="Times New Roman" w:cs="Times New Roman"/>
                <w:lang w:eastAsia="es-MX"/>
              </w:rPr>
              <w:t>C02.01.F04 Carta Remisoria.</w:t>
            </w:r>
          </w:p>
        </w:tc>
        <w:tc>
          <w:tcPr>
            <w:tcW w:w="7550" w:type="dxa"/>
            <w:gridSpan w:val="5"/>
          </w:tcPr>
          <w:p w:rsidR="006007B8" w:rsidRPr="006007B8" w:rsidRDefault="006007B8" w:rsidP="00885262">
            <w:pPr>
              <w:autoSpaceDE w:val="0"/>
              <w:autoSpaceDN w:val="0"/>
              <w:adjustRightInd w:val="0"/>
              <w:spacing w:after="0" w:line="240" w:lineRule="atLeast"/>
              <w:rPr>
                <w:rFonts w:ascii="Times New Roman" w:hAnsi="Times New Roman" w:cs="Times New Roman"/>
                <w:b/>
                <w:bCs/>
              </w:rPr>
            </w:pPr>
            <w:r w:rsidRPr="006007B8">
              <w:rPr>
                <w:rFonts w:ascii="Times New Roman" w:hAnsi="Times New Roman" w:cs="Times New Roman"/>
              </w:rPr>
              <w:t>Las disposiciones frente a este registro se definen en el documento: Instructivo del Formato C02.01.F04 Carta Remisoria del subproceso C02.01 Proyectar e identificar estrategias de Ampliación de Oferta y requerimientos básicos.</w:t>
            </w:r>
          </w:p>
          <w:p w:rsidR="006007B8" w:rsidRPr="006007B8" w:rsidRDefault="006007B8" w:rsidP="00885262">
            <w:pPr>
              <w:autoSpaceDE w:val="0"/>
              <w:autoSpaceDN w:val="0"/>
              <w:adjustRightInd w:val="0"/>
              <w:spacing w:after="0" w:line="240" w:lineRule="atLeast"/>
              <w:rPr>
                <w:rFonts w:ascii="Times New Roman" w:hAnsi="Times New Roman" w:cs="Times New Roman"/>
              </w:rPr>
            </w:pPr>
          </w:p>
        </w:tc>
      </w:tr>
    </w:tbl>
    <w:p w:rsidR="006007B8" w:rsidRPr="006007B8" w:rsidRDefault="006007B8" w:rsidP="006007B8">
      <w:pPr>
        <w:pStyle w:val="Ttulo1"/>
        <w:rPr>
          <w:lang w:val="es-CO"/>
        </w:rPr>
      </w:pPr>
      <w:bookmarkStart w:id="15" w:name="_Toc139762017"/>
      <w:r w:rsidRPr="006007B8">
        <w:rPr>
          <w:lang w:val="es-CO"/>
        </w:rPr>
        <w:t>DOCUMENTOS EXTERNOS</w:t>
      </w:r>
      <w:bookmarkEnd w:id="15"/>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758"/>
        <w:gridCol w:w="3046"/>
      </w:tblGrid>
      <w:tr w:rsidR="006007B8" w:rsidRPr="006007B8" w:rsidTr="00885262">
        <w:trPr>
          <w:tblHeader/>
        </w:trPr>
        <w:tc>
          <w:tcPr>
            <w:tcW w:w="3256" w:type="dxa"/>
            <w:shd w:val="clear" w:color="auto" w:fill="CCCCCC"/>
            <w:vAlign w:val="center"/>
          </w:tcPr>
          <w:p w:rsidR="006007B8" w:rsidRPr="006007B8" w:rsidRDefault="006007B8" w:rsidP="00885262">
            <w:pPr>
              <w:pStyle w:val="Textoindependiente"/>
              <w:jc w:val="center"/>
              <w:rPr>
                <w:szCs w:val="24"/>
                <w:lang w:val="es-CO"/>
              </w:rPr>
            </w:pPr>
            <w:r w:rsidRPr="006007B8">
              <w:rPr>
                <w:szCs w:val="24"/>
                <w:lang w:val="es-CO"/>
              </w:rPr>
              <w:t>Documentos externos</w:t>
            </w:r>
          </w:p>
        </w:tc>
        <w:tc>
          <w:tcPr>
            <w:tcW w:w="2758" w:type="dxa"/>
            <w:shd w:val="clear" w:color="auto" w:fill="CCCCCC"/>
          </w:tcPr>
          <w:p w:rsidR="006007B8" w:rsidRPr="006007B8" w:rsidRDefault="006007B8" w:rsidP="00885262">
            <w:pPr>
              <w:pStyle w:val="Textoindependiente"/>
              <w:jc w:val="center"/>
              <w:rPr>
                <w:szCs w:val="24"/>
                <w:lang w:val="es-CO"/>
              </w:rPr>
            </w:pPr>
            <w:r w:rsidRPr="006007B8">
              <w:rPr>
                <w:szCs w:val="24"/>
                <w:lang w:val="es-CO"/>
              </w:rPr>
              <w:t>Fuentes de los datos</w:t>
            </w:r>
          </w:p>
        </w:tc>
        <w:tc>
          <w:tcPr>
            <w:tcW w:w="3046" w:type="dxa"/>
            <w:shd w:val="clear" w:color="auto" w:fill="CCCCCC"/>
            <w:vAlign w:val="center"/>
          </w:tcPr>
          <w:p w:rsidR="006007B8" w:rsidRPr="006007B8" w:rsidRDefault="006007B8" w:rsidP="00885262">
            <w:pPr>
              <w:pStyle w:val="Textoindependiente"/>
              <w:jc w:val="center"/>
              <w:rPr>
                <w:szCs w:val="24"/>
                <w:lang w:val="es-CO"/>
              </w:rPr>
            </w:pPr>
            <w:r w:rsidRPr="006007B8">
              <w:rPr>
                <w:szCs w:val="24"/>
                <w:lang w:val="es-CO"/>
              </w:rPr>
              <w:t>Versión o fecha de emisión según aplique</w:t>
            </w:r>
          </w:p>
        </w:tc>
      </w:tr>
      <w:tr w:rsidR="006007B8" w:rsidRPr="006007B8" w:rsidTr="00885262">
        <w:tc>
          <w:tcPr>
            <w:tcW w:w="3256" w:type="dxa"/>
          </w:tcPr>
          <w:p w:rsidR="006007B8" w:rsidRPr="006007B8" w:rsidRDefault="006007B8" w:rsidP="00885262">
            <w:pPr>
              <w:spacing w:after="0"/>
              <w:jc w:val="both"/>
              <w:rPr>
                <w:rFonts w:ascii="Times New Roman" w:hAnsi="Times New Roman" w:cs="Times New Roman"/>
                <w:sz w:val="20"/>
              </w:rPr>
            </w:pPr>
            <w:r w:rsidRPr="006007B8">
              <w:rPr>
                <w:rFonts w:ascii="Times New Roman" w:hAnsi="Times New Roman" w:cs="Times New Roman"/>
                <w:sz w:val="20"/>
              </w:rPr>
              <w:lastRenderedPageBreak/>
              <w:t>Constitución Política de Colombia: Artículo 67. La educación es un derecho de la persona y un servicio público que tiene una función social.</w:t>
            </w:r>
          </w:p>
          <w:p w:rsidR="006007B8" w:rsidRPr="006007B8" w:rsidRDefault="006007B8" w:rsidP="00885262">
            <w:pPr>
              <w:spacing w:after="0"/>
              <w:jc w:val="both"/>
              <w:rPr>
                <w:rFonts w:ascii="Times New Roman" w:hAnsi="Times New Roman" w:cs="Times New Roman"/>
                <w:sz w:val="20"/>
              </w:rPr>
            </w:pPr>
          </w:p>
        </w:tc>
        <w:tc>
          <w:tcPr>
            <w:tcW w:w="2758" w:type="dxa"/>
          </w:tcPr>
          <w:p w:rsidR="006007B8" w:rsidRPr="006007B8" w:rsidRDefault="006007B8" w:rsidP="00885262">
            <w:pPr>
              <w:pStyle w:val="Textoindependiente"/>
              <w:rPr>
                <w:sz w:val="20"/>
                <w:lang w:val="es-CO"/>
              </w:rPr>
            </w:pPr>
            <w:r w:rsidRPr="006007B8">
              <w:rPr>
                <w:sz w:val="20"/>
                <w:lang w:val="es-CO"/>
              </w:rPr>
              <w:t>Senado de la Republica</w:t>
            </w:r>
          </w:p>
        </w:tc>
        <w:tc>
          <w:tcPr>
            <w:tcW w:w="3046" w:type="dxa"/>
          </w:tcPr>
          <w:p w:rsidR="006007B8" w:rsidRPr="006007B8" w:rsidRDefault="006007B8" w:rsidP="00885262">
            <w:pPr>
              <w:pStyle w:val="Textoindependiente"/>
              <w:rPr>
                <w:sz w:val="20"/>
                <w:lang w:val="es-CO"/>
              </w:rPr>
            </w:pPr>
            <w:r w:rsidRPr="006007B8">
              <w:rPr>
                <w:sz w:val="20"/>
                <w:lang w:val="es-CO"/>
              </w:rPr>
              <w:t>6 de Julio 1991</w:t>
            </w:r>
          </w:p>
        </w:tc>
      </w:tr>
      <w:tr w:rsidR="006007B8" w:rsidRPr="006007B8" w:rsidTr="00885262">
        <w:tc>
          <w:tcPr>
            <w:tcW w:w="3256" w:type="dxa"/>
          </w:tcPr>
          <w:p w:rsidR="006007B8" w:rsidRPr="006007B8" w:rsidRDefault="006007B8" w:rsidP="00885262">
            <w:pPr>
              <w:spacing w:after="0"/>
              <w:jc w:val="both"/>
              <w:rPr>
                <w:rFonts w:ascii="Times New Roman" w:hAnsi="Times New Roman" w:cs="Times New Roman"/>
                <w:sz w:val="20"/>
              </w:rPr>
            </w:pPr>
            <w:r w:rsidRPr="006007B8">
              <w:rPr>
                <w:rFonts w:ascii="Times New Roman" w:hAnsi="Times New Roman" w:cs="Times New Roman"/>
                <w:sz w:val="20"/>
              </w:rPr>
              <w:t>Ley 715.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p>
          <w:p w:rsidR="006007B8" w:rsidRPr="006007B8" w:rsidRDefault="006007B8" w:rsidP="00885262">
            <w:pPr>
              <w:spacing w:before="40" w:after="40"/>
              <w:rPr>
                <w:rFonts w:ascii="Times New Roman" w:hAnsi="Times New Roman" w:cs="Times New Roman"/>
                <w:sz w:val="20"/>
              </w:rPr>
            </w:pPr>
            <w:r w:rsidRPr="006007B8">
              <w:rPr>
                <w:rFonts w:ascii="Times New Roman" w:hAnsi="Times New Roman" w:cs="Times New Roman"/>
                <w:sz w:val="20"/>
              </w:rPr>
              <w:t>Capitulo II. Competencias De Las Entidades Territoriales</w:t>
            </w:r>
          </w:p>
          <w:p w:rsidR="006007B8" w:rsidRPr="006007B8" w:rsidRDefault="006007B8" w:rsidP="00885262">
            <w:pPr>
              <w:spacing w:after="0"/>
              <w:jc w:val="both"/>
              <w:rPr>
                <w:rFonts w:ascii="Times New Roman" w:hAnsi="Times New Roman" w:cs="Times New Roman"/>
                <w:sz w:val="20"/>
              </w:rPr>
            </w:pPr>
            <w:r w:rsidRPr="006007B8">
              <w:rPr>
                <w:rFonts w:ascii="Times New Roman" w:hAnsi="Times New Roman" w:cs="Times New Roman"/>
                <w:sz w:val="20"/>
              </w:rPr>
              <w:t>6.2.5. Mantener la cobertura actual y propender a su ampliación.</w:t>
            </w:r>
          </w:p>
          <w:p w:rsidR="006007B8" w:rsidRPr="006007B8" w:rsidRDefault="006007B8" w:rsidP="00885262">
            <w:pPr>
              <w:spacing w:after="0"/>
              <w:jc w:val="both"/>
              <w:rPr>
                <w:rFonts w:ascii="Times New Roman" w:hAnsi="Times New Roman" w:cs="Times New Roman"/>
                <w:sz w:val="20"/>
              </w:rPr>
            </w:pPr>
          </w:p>
        </w:tc>
        <w:tc>
          <w:tcPr>
            <w:tcW w:w="2758" w:type="dxa"/>
          </w:tcPr>
          <w:p w:rsidR="006007B8" w:rsidRPr="006007B8" w:rsidRDefault="006007B8" w:rsidP="00885262">
            <w:pPr>
              <w:pStyle w:val="Textoindependiente"/>
              <w:rPr>
                <w:sz w:val="20"/>
                <w:lang w:val="es-CO"/>
              </w:rPr>
            </w:pPr>
            <w:r w:rsidRPr="006007B8">
              <w:rPr>
                <w:sz w:val="20"/>
                <w:lang w:val="es-CO"/>
              </w:rPr>
              <w:t>Congreso de la Republica</w:t>
            </w:r>
          </w:p>
        </w:tc>
        <w:tc>
          <w:tcPr>
            <w:tcW w:w="3046" w:type="dxa"/>
          </w:tcPr>
          <w:p w:rsidR="006007B8" w:rsidRPr="006007B8" w:rsidRDefault="006007B8" w:rsidP="00885262">
            <w:pPr>
              <w:pStyle w:val="Textoindependiente"/>
              <w:rPr>
                <w:sz w:val="20"/>
                <w:lang w:val="es-CO"/>
              </w:rPr>
            </w:pPr>
            <w:r w:rsidRPr="006007B8">
              <w:rPr>
                <w:sz w:val="20"/>
                <w:lang w:val="es-CO"/>
              </w:rPr>
              <w:t>21 de diciembre de 2001</w:t>
            </w:r>
          </w:p>
        </w:tc>
      </w:tr>
      <w:tr w:rsidR="006007B8" w:rsidRPr="006007B8" w:rsidTr="00885262">
        <w:tc>
          <w:tcPr>
            <w:tcW w:w="3256" w:type="dxa"/>
          </w:tcPr>
          <w:p w:rsidR="006007B8" w:rsidRPr="006007B8" w:rsidRDefault="006007B8" w:rsidP="00885262">
            <w:pPr>
              <w:spacing w:after="0"/>
              <w:jc w:val="both"/>
              <w:rPr>
                <w:rFonts w:ascii="Times New Roman" w:hAnsi="Times New Roman" w:cs="Times New Roman"/>
                <w:sz w:val="20"/>
              </w:rPr>
            </w:pPr>
            <w:r w:rsidRPr="006007B8">
              <w:rPr>
                <w:rFonts w:ascii="Times New Roman" w:hAnsi="Times New Roman" w:cs="Times New Roman"/>
                <w:sz w:val="20"/>
              </w:rPr>
              <w:t>Ley 115. por la cual se expide la Ley General de Educación</w:t>
            </w:r>
          </w:p>
        </w:tc>
        <w:tc>
          <w:tcPr>
            <w:tcW w:w="2758" w:type="dxa"/>
          </w:tcPr>
          <w:p w:rsidR="006007B8" w:rsidRPr="006007B8" w:rsidRDefault="006007B8" w:rsidP="00885262">
            <w:pPr>
              <w:pStyle w:val="Textoindependiente"/>
              <w:rPr>
                <w:sz w:val="20"/>
                <w:lang w:val="es-CO"/>
              </w:rPr>
            </w:pPr>
            <w:r w:rsidRPr="006007B8">
              <w:rPr>
                <w:sz w:val="20"/>
                <w:lang w:val="es-CO"/>
              </w:rPr>
              <w:t>Congreso de la Republica</w:t>
            </w:r>
          </w:p>
        </w:tc>
        <w:tc>
          <w:tcPr>
            <w:tcW w:w="3046" w:type="dxa"/>
          </w:tcPr>
          <w:p w:rsidR="006007B8" w:rsidRPr="006007B8" w:rsidRDefault="006007B8" w:rsidP="00885262">
            <w:pPr>
              <w:pStyle w:val="Textoindependiente"/>
              <w:rPr>
                <w:sz w:val="20"/>
                <w:lang w:val="es-CO"/>
              </w:rPr>
            </w:pPr>
            <w:r w:rsidRPr="006007B8">
              <w:rPr>
                <w:sz w:val="20"/>
                <w:lang w:val="es-CO"/>
              </w:rPr>
              <w:t>8 de febrero de 1994</w:t>
            </w:r>
          </w:p>
        </w:tc>
      </w:tr>
      <w:tr w:rsidR="006007B8" w:rsidRPr="006007B8" w:rsidTr="00885262">
        <w:tc>
          <w:tcPr>
            <w:tcW w:w="3256" w:type="dxa"/>
          </w:tcPr>
          <w:p w:rsidR="006007B8" w:rsidRPr="006007B8" w:rsidRDefault="006007B8" w:rsidP="00885262">
            <w:pPr>
              <w:spacing w:after="0"/>
              <w:jc w:val="both"/>
              <w:rPr>
                <w:rFonts w:ascii="Times New Roman" w:hAnsi="Times New Roman" w:cs="Times New Roman"/>
                <w:sz w:val="20"/>
              </w:rPr>
            </w:pPr>
            <w:r w:rsidRPr="006007B8">
              <w:rPr>
                <w:rFonts w:ascii="Times New Roman" w:hAnsi="Times New Roman" w:cs="Times New Roman"/>
                <w:bCs/>
                <w:sz w:val="20"/>
              </w:rPr>
              <w:t>Decreto 3011: Por el cual se establecen normas para el ofrecimiento de la educación de adultos y se dictan otras disposiciones.</w:t>
            </w:r>
          </w:p>
        </w:tc>
        <w:tc>
          <w:tcPr>
            <w:tcW w:w="2758" w:type="dxa"/>
          </w:tcPr>
          <w:p w:rsidR="006007B8" w:rsidRPr="006007B8" w:rsidRDefault="006007B8" w:rsidP="00885262">
            <w:pPr>
              <w:pStyle w:val="Textoindependiente"/>
              <w:rPr>
                <w:bCs/>
                <w:sz w:val="20"/>
                <w:lang w:val="es-CO"/>
              </w:rPr>
            </w:pPr>
            <w:r w:rsidRPr="006007B8">
              <w:rPr>
                <w:bCs/>
                <w:sz w:val="20"/>
                <w:lang w:val="es-CO"/>
              </w:rPr>
              <w:t>Presidencia de la Republica</w:t>
            </w:r>
          </w:p>
        </w:tc>
        <w:tc>
          <w:tcPr>
            <w:tcW w:w="3046" w:type="dxa"/>
          </w:tcPr>
          <w:p w:rsidR="006007B8" w:rsidRPr="006007B8" w:rsidRDefault="006007B8" w:rsidP="00885262">
            <w:pPr>
              <w:pStyle w:val="Textoindependiente"/>
              <w:rPr>
                <w:sz w:val="20"/>
                <w:lang w:val="es-CO"/>
              </w:rPr>
            </w:pPr>
            <w:r w:rsidRPr="006007B8">
              <w:rPr>
                <w:bCs/>
                <w:sz w:val="20"/>
                <w:lang w:val="es-CO"/>
              </w:rPr>
              <w:t>19 de diciembre de 1997</w:t>
            </w:r>
          </w:p>
        </w:tc>
      </w:tr>
      <w:tr w:rsidR="006007B8" w:rsidRPr="006007B8" w:rsidTr="00885262">
        <w:tc>
          <w:tcPr>
            <w:tcW w:w="3256" w:type="dxa"/>
          </w:tcPr>
          <w:p w:rsidR="006007B8" w:rsidRPr="006007B8" w:rsidRDefault="006007B8" w:rsidP="00885262">
            <w:pPr>
              <w:spacing w:after="0"/>
              <w:jc w:val="both"/>
              <w:rPr>
                <w:rFonts w:ascii="Times New Roman" w:hAnsi="Times New Roman" w:cs="Times New Roman"/>
                <w:sz w:val="20"/>
              </w:rPr>
            </w:pPr>
            <w:r w:rsidRPr="006007B8">
              <w:rPr>
                <w:rFonts w:ascii="Times New Roman" w:hAnsi="Times New Roman" w:cs="Times New Roman"/>
                <w:sz w:val="20"/>
              </w:rPr>
              <w:t>Decreto 1860. Por el cual reglamenta parcialmente la Ley 115 de 1994, en los aspectos pedagógicos y organizativos generales.</w:t>
            </w:r>
          </w:p>
          <w:p w:rsidR="006007B8" w:rsidRPr="006007B8" w:rsidRDefault="006007B8" w:rsidP="00885262">
            <w:pPr>
              <w:spacing w:after="0"/>
              <w:jc w:val="both"/>
              <w:rPr>
                <w:rFonts w:ascii="Times New Roman" w:hAnsi="Times New Roman" w:cs="Times New Roman"/>
                <w:sz w:val="20"/>
              </w:rPr>
            </w:pPr>
          </w:p>
        </w:tc>
        <w:tc>
          <w:tcPr>
            <w:tcW w:w="2758" w:type="dxa"/>
          </w:tcPr>
          <w:p w:rsidR="006007B8" w:rsidRPr="006007B8" w:rsidRDefault="006007B8" w:rsidP="00885262">
            <w:pPr>
              <w:pStyle w:val="Textoindependiente"/>
              <w:rPr>
                <w:sz w:val="20"/>
                <w:lang w:val="es-CO"/>
              </w:rPr>
            </w:pPr>
            <w:r w:rsidRPr="006007B8">
              <w:rPr>
                <w:bCs/>
                <w:sz w:val="20"/>
                <w:lang w:val="es-CO"/>
              </w:rPr>
              <w:t>Presidencia de la Republica</w:t>
            </w:r>
          </w:p>
        </w:tc>
        <w:tc>
          <w:tcPr>
            <w:tcW w:w="3046" w:type="dxa"/>
          </w:tcPr>
          <w:p w:rsidR="006007B8" w:rsidRPr="006007B8" w:rsidRDefault="006007B8" w:rsidP="00885262">
            <w:pPr>
              <w:pStyle w:val="Textoindependiente"/>
              <w:rPr>
                <w:sz w:val="20"/>
                <w:lang w:val="es-CO"/>
              </w:rPr>
            </w:pPr>
            <w:r w:rsidRPr="006007B8">
              <w:rPr>
                <w:sz w:val="20"/>
                <w:lang w:val="es-CO"/>
              </w:rPr>
              <w:t>3 de agosto de 1994</w:t>
            </w:r>
          </w:p>
        </w:tc>
      </w:tr>
      <w:tr w:rsidR="006007B8" w:rsidRPr="006007B8" w:rsidTr="00885262">
        <w:tc>
          <w:tcPr>
            <w:tcW w:w="3256" w:type="dxa"/>
          </w:tcPr>
          <w:p w:rsidR="006007B8" w:rsidRPr="006007B8" w:rsidRDefault="006007B8" w:rsidP="00885262">
            <w:pPr>
              <w:spacing w:after="0"/>
              <w:jc w:val="both"/>
              <w:rPr>
                <w:rFonts w:ascii="Times New Roman" w:hAnsi="Times New Roman" w:cs="Times New Roman"/>
                <w:sz w:val="20"/>
              </w:rPr>
            </w:pPr>
            <w:r w:rsidRPr="006007B8">
              <w:rPr>
                <w:rFonts w:ascii="Times New Roman" w:hAnsi="Times New Roman" w:cs="Times New Roman"/>
                <w:sz w:val="20"/>
              </w:rPr>
              <w:t>Decreto 1290. Por el cual se reglamenta la evaluación del aprendizaje y promoción de los estudiantes de los niveles de educación básica y media.</w:t>
            </w:r>
          </w:p>
          <w:p w:rsidR="006007B8" w:rsidRPr="006007B8" w:rsidRDefault="006007B8" w:rsidP="00885262">
            <w:pPr>
              <w:spacing w:after="0"/>
              <w:jc w:val="both"/>
              <w:rPr>
                <w:rFonts w:ascii="Times New Roman" w:hAnsi="Times New Roman" w:cs="Times New Roman"/>
                <w:sz w:val="20"/>
              </w:rPr>
            </w:pPr>
          </w:p>
          <w:p w:rsidR="006007B8" w:rsidRPr="006007B8" w:rsidRDefault="006007B8" w:rsidP="00885262">
            <w:pPr>
              <w:autoSpaceDE w:val="0"/>
              <w:autoSpaceDN w:val="0"/>
              <w:adjustRightInd w:val="0"/>
              <w:spacing w:after="0"/>
              <w:jc w:val="both"/>
              <w:rPr>
                <w:rFonts w:ascii="Times New Roman" w:hAnsi="Times New Roman" w:cs="Times New Roman"/>
                <w:sz w:val="20"/>
              </w:rPr>
            </w:pPr>
          </w:p>
        </w:tc>
        <w:tc>
          <w:tcPr>
            <w:tcW w:w="2758" w:type="dxa"/>
          </w:tcPr>
          <w:p w:rsidR="006007B8" w:rsidRPr="006007B8" w:rsidRDefault="006007B8" w:rsidP="00885262">
            <w:pPr>
              <w:pStyle w:val="Textoindependiente"/>
              <w:rPr>
                <w:sz w:val="20"/>
                <w:lang w:val="es-CO"/>
              </w:rPr>
            </w:pPr>
            <w:r w:rsidRPr="006007B8">
              <w:rPr>
                <w:sz w:val="20"/>
                <w:lang w:val="es-CO"/>
              </w:rPr>
              <w:t>Ministerio de Educación Nacional</w:t>
            </w:r>
          </w:p>
        </w:tc>
        <w:tc>
          <w:tcPr>
            <w:tcW w:w="3046" w:type="dxa"/>
          </w:tcPr>
          <w:p w:rsidR="006007B8" w:rsidRPr="006007B8" w:rsidRDefault="006007B8" w:rsidP="00885262">
            <w:pPr>
              <w:pStyle w:val="Textoindependiente"/>
              <w:rPr>
                <w:sz w:val="20"/>
                <w:lang w:val="es-CO"/>
              </w:rPr>
            </w:pPr>
            <w:r w:rsidRPr="006007B8">
              <w:rPr>
                <w:sz w:val="20"/>
                <w:lang w:val="es-CO"/>
              </w:rPr>
              <w:t>16 de abril de 2009</w:t>
            </w:r>
          </w:p>
        </w:tc>
      </w:tr>
      <w:tr w:rsidR="006007B8" w:rsidRPr="006007B8" w:rsidTr="00885262">
        <w:tc>
          <w:tcPr>
            <w:tcW w:w="3256" w:type="dxa"/>
          </w:tcPr>
          <w:p w:rsidR="006007B8" w:rsidRPr="006007B8" w:rsidRDefault="006007B8" w:rsidP="00885262">
            <w:pPr>
              <w:pStyle w:val="Textoindependiente"/>
              <w:jc w:val="both"/>
              <w:rPr>
                <w:sz w:val="20"/>
                <w:lang w:val="es-CO"/>
              </w:rPr>
            </w:pPr>
            <w:r w:rsidRPr="006007B8">
              <w:rPr>
                <w:sz w:val="20"/>
                <w:lang w:val="es-CO"/>
              </w:rPr>
              <w:t xml:space="preserve">Resolución MEN 166. Por medio de la cual se establecen las condiciones del reporte de información para la implementación de la primera etapa del Sistema de Información del </w:t>
            </w:r>
            <w:r w:rsidRPr="006007B8">
              <w:rPr>
                <w:sz w:val="20"/>
                <w:lang w:val="es-CO"/>
              </w:rPr>
              <w:lastRenderedPageBreak/>
              <w:t>Sector educativo.</w:t>
            </w:r>
          </w:p>
          <w:p w:rsidR="006007B8" w:rsidRPr="006007B8" w:rsidRDefault="006007B8" w:rsidP="00885262">
            <w:pPr>
              <w:pStyle w:val="Textoindependiente"/>
              <w:jc w:val="both"/>
              <w:rPr>
                <w:sz w:val="20"/>
                <w:lang w:val="es-CO"/>
              </w:rPr>
            </w:pPr>
          </w:p>
        </w:tc>
        <w:tc>
          <w:tcPr>
            <w:tcW w:w="2758" w:type="dxa"/>
          </w:tcPr>
          <w:p w:rsidR="006007B8" w:rsidRPr="006007B8" w:rsidRDefault="006007B8" w:rsidP="00885262">
            <w:pPr>
              <w:pStyle w:val="Textoindependiente"/>
              <w:rPr>
                <w:sz w:val="20"/>
                <w:lang w:val="es-CO"/>
              </w:rPr>
            </w:pPr>
            <w:r w:rsidRPr="006007B8">
              <w:rPr>
                <w:sz w:val="20"/>
                <w:lang w:val="es-CO"/>
              </w:rPr>
              <w:lastRenderedPageBreak/>
              <w:t>Ministerio de Educación Nacional</w:t>
            </w:r>
          </w:p>
        </w:tc>
        <w:tc>
          <w:tcPr>
            <w:tcW w:w="3046" w:type="dxa"/>
          </w:tcPr>
          <w:p w:rsidR="006007B8" w:rsidRPr="006007B8" w:rsidRDefault="006007B8" w:rsidP="00885262">
            <w:pPr>
              <w:pStyle w:val="Textoindependiente"/>
              <w:rPr>
                <w:sz w:val="20"/>
                <w:lang w:val="es-CO"/>
              </w:rPr>
            </w:pPr>
            <w:r w:rsidRPr="006007B8">
              <w:rPr>
                <w:sz w:val="20"/>
                <w:lang w:val="es-CO"/>
              </w:rPr>
              <w:t>4 de febrero de 2003</w:t>
            </w:r>
          </w:p>
        </w:tc>
      </w:tr>
      <w:tr w:rsidR="006007B8" w:rsidRPr="006007B8" w:rsidTr="00885262">
        <w:tc>
          <w:tcPr>
            <w:tcW w:w="3256" w:type="dxa"/>
          </w:tcPr>
          <w:p w:rsidR="006007B8" w:rsidRPr="006007B8" w:rsidRDefault="006007B8" w:rsidP="00885262">
            <w:pPr>
              <w:autoSpaceDE w:val="0"/>
              <w:autoSpaceDN w:val="0"/>
              <w:adjustRightInd w:val="0"/>
              <w:spacing w:after="0"/>
              <w:jc w:val="both"/>
              <w:rPr>
                <w:rFonts w:ascii="Times New Roman" w:hAnsi="Times New Roman" w:cs="Times New Roman"/>
                <w:sz w:val="20"/>
              </w:rPr>
            </w:pPr>
            <w:r w:rsidRPr="006007B8">
              <w:rPr>
                <w:rFonts w:ascii="Times New Roman" w:hAnsi="Times New Roman" w:cs="Times New Roman"/>
                <w:sz w:val="20"/>
              </w:rPr>
              <w:lastRenderedPageBreak/>
              <w:t>Resolución 5360 por la cual se organiza el proceso de matrícula oficial de la educación preescolar, básica y media en las entidades territoriales certificadas.</w:t>
            </w:r>
          </w:p>
          <w:p w:rsidR="006007B8" w:rsidRPr="006007B8" w:rsidRDefault="006007B8" w:rsidP="00885262">
            <w:pPr>
              <w:spacing w:after="0"/>
              <w:rPr>
                <w:rFonts w:ascii="Times New Roman" w:hAnsi="Times New Roman" w:cs="Times New Roman"/>
                <w:sz w:val="20"/>
              </w:rPr>
            </w:pPr>
          </w:p>
        </w:tc>
        <w:tc>
          <w:tcPr>
            <w:tcW w:w="2758" w:type="dxa"/>
          </w:tcPr>
          <w:p w:rsidR="006007B8" w:rsidRPr="006007B8" w:rsidRDefault="006007B8" w:rsidP="00885262">
            <w:pPr>
              <w:pStyle w:val="Textoindependiente"/>
              <w:rPr>
                <w:sz w:val="20"/>
                <w:lang w:val="es-CO"/>
              </w:rPr>
            </w:pPr>
            <w:r w:rsidRPr="006007B8">
              <w:rPr>
                <w:sz w:val="20"/>
                <w:lang w:val="es-CO"/>
              </w:rPr>
              <w:t>Ministerio de Educación Nacional</w:t>
            </w:r>
          </w:p>
        </w:tc>
        <w:tc>
          <w:tcPr>
            <w:tcW w:w="3046" w:type="dxa"/>
          </w:tcPr>
          <w:p w:rsidR="006007B8" w:rsidRPr="006007B8" w:rsidRDefault="006007B8" w:rsidP="00885262">
            <w:pPr>
              <w:pStyle w:val="Textoindependiente"/>
              <w:rPr>
                <w:sz w:val="20"/>
                <w:lang w:val="es-CO"/>
              </w:rPr>
            </w:pPr>
            <w:r w:rsidRPr="006007B8">
              <w:rPr>
                <w:sz w:val="20"/>
                <w:lang w:val="es-CO"/>
              </w:rPr>
              <w:t>7 de septiembre de 2006</w:t>
            </w:r>
          </w:p>
        </w:tc>
      </w:tr>
      <w:tr w:rsidR="006007B8" w:rsidRPr="006007B8" w:rsidTr="00885262">
        <w:tc>
          <w:tcPr>
            <w:tcW w:w="3256" w:type="dxa"/>
          </w:tcPr>
          <w:p w:rsidR="006007B8" w:rsidRPr="006007B8" w:rsidRDefault="006007B8" w:rsidP="00885262">
            <w:pPr>
              <w:spacing w:after="0"/>
              <w:jc w:val="both"/>
              <w:rPr>
                <w:rFonts w:ascii="Times New Roman" w:hAnsi="Times New Roman" w:cs="Times New Roman"/>
                <w:sz w:val="20"/>
              </w:rPr>
            </w:pPr>
            <w:r w:rsidRPr="006007B8">
              <w:rPr>
                <w:rFonts w:ascii="Times New Roman" w:hAnsi="Times New Roman" w:cs="Times New Roman"/>
                <w:bCs/>
                <w:sz w:val="20"/>
              </w:rPr>
              <w:t>Decreto 366 de 2009 por medio del cual se reglamenta la organización del servicio de apoyo pedagógico para la atención de los estudiantes con discapacidad y con capacidades excepcionales en el marco de la educación inclusiva.</w:t>
            </w:r>
          </w:p>
        </w:tc>
        <w:tc>
          <w:tcPr>
            <w:tcW w:w="2758" w:type="dxa"/>
          </w:tcPr>
          <w:p w:rsidR="006007B8" w:rsidRPr="006007B8" w:rsidRDefault="006007B8" w:rsidP="00885262">
            <w:pPr>
              <w:pStyle w:val="Textoindependiente"/>
              <w:rPr>
                <w:sz w:val="20"/>
                <w:lang w:val="es-CO"/>
              </w:rPr>
            </w:pPr>
            <w:r w:rsidRPr="006007B8">
              <w:rPr>
                <w:bCs/>
                <w:sz w:val="20"/>
                <w:lang w:val="es-CO"/>
              </w:rPr>
              <w:t>Ministerio de Educación Nacional</w:t>
            </w:r>
          </w:p>
        </w:tc>
        <w:tc>
          <w:tcPr>
            <w:tcW w:w="3046" w:type="dxa"/>
          </w:tcPr>
          <w:p w:rsidR="006007B8" w:rsidRPr="006007B8" w:rsidRDefault="006007B8" w:rsidP="00885262">
            <w:pPr>
              <w:pStyle w:val="Textoindependiente"/>
              <w:rPr>
                <w:sz w:val="20"/>
                <w:lang w:val="es-CO"/>
              </w:rPr>
            </w:pPr>
            <w:r w:rsidRPr="006007B8">
              <w:rPr>
                <w:bCs/>
                <w:sz w:val="20"/>
                <w:lang w:val="es-CO"/>
              </w:rPr>
              <w:t>9 de febrero de 2009</w:t>
            </w:r>
          </w:p>
        </w:tc>
      </w:tr>
      <w:tr w:rsidR="006007B8" w:rsidRPr="006007B8" w:rsidTr="00885262">
        <w:trPr>
          <w:trHeight w:val="80"/>
        </w:trPr>
        <w:tc>
          <w:tcPr>
            <w:tcW w:w="3256" w:type="dxa"/>
          </w:tcPr>
          <w:p w:rsidR="006007B8" w:rsidRPr="006007B8" w:rsidRDefault="006007B8" w:rsidP="00885262">
            <w:pPr>
              <w:pStyle w:val="Textoindependiente"/>
              <w:jc w:val="both"/>
              <w:rPr>
                <w:bCs/>
                <w:sz w:val="20"/>
                <w:lang w:val="es-CO"/>
              </w:rPr>
            </w:pPr>
            <w:r w:rsidRPr="006007B8">
              <w:rPr>
                <w:bCs/>
                <w:sz w:val="20"/>
                <w:lang w:val="es-CO"/>
              </w:rPr>
              <w:t>Actos administrativos particulares de las entidades territoriales, sobre el Macroproceso c. Gestión de la Cobertura del Servicio Educativo.</w:t>
            </w:r>
          </w:p>
          <w:p w:rsidR="006007B8" w:rsidRPr="006007B8" w:rsidRDefault="006007B8" w:rsidP="00885262">
            <w:pPr>
              <w:pStyle w:val="Textoindependiente"/>
              <w:jc w:val="both"/>
              <w:rPr>
                <w:bCs/>
                <w:sz w:val="20"/>
                <w:lang w:val="es-CO"/>
              </w:rPr>
            </w:pPr>
          </w:p>
        </w:tc>
        <w:tc>
          <w:tcPr>
            <w:tcW w:w="2758" w:type="dxa"/>
          </w:tcPr>
          <w:p w:rsidR="006007B8" w:rsidRPr="006007B8" w:rsidRDefault="006007B8" w:rsidP="00885262">
            <w:pPr>
              <w:pStyle w:val="Textoindependiente"/>
              <w:rPr>
                <w:bCs/>
                <w:sz w:val="20"/>
                <w:lang w:val="es-CO"/>
              </w:rPr>
            </w:pPr>
            <w:r w:rsidRPr="006007B8">
              <w:rPr>
                <w:bCs/>
                <w:sz w:val="20"/>
                <w:lang w:val="es-CO"/>
              </w:rPr>
              <w:t>NA</w:t>
            </w:r>
          </w:p>
        </w:tc>
        <w:tc>
          <w:tcPr>
            <w:tcW w:w="3046" w:type="dxa"/>
          </w:tcPr>
          <w:p w:rsidR="006007B8" w:rsidRPr="006007B8" w:rsidRDefault="006007B8" w:rsidP="00885262">
            <w:pPr>
              <w:pStyle w:val="Textoindependiente"/>
              <w:rPr>
                <w:bCs/>
                <w:sz w:val="20"/>
                <w:lang w:val="es-CO"/>
              </w:rPr>
            </w:pPr>
            <w:r w:rsidRPr="006007B8">
              <w:rPr>
                <w:bCs/>
                <w:sz w:val="20"/>
                <w:lang w:val="es-CO"/>
              </w:rPr>
              <w:t>NA</w:t>
            </w:r>
          </w:p>
        </w:tc>
      </w:tr>
      <w:tr w:rsidR="006007B8" w:rsidRPr="006007B8" w:rsidTr="00885262">
        <w:tc>
          <w:tcPr>
            <w:tcW w:w="3256" w:type="dxa"/>
          </w:tcPr>
          <w:p w:rsidR="006007B8" w:rsidRPr="006007B8" w:rsidRDefault="006007B8" w:rsidP="00885262">
            <w:pPr>
              <w:pStyle w:val="Textoindependiente"/>
              <w:jc w:val="both"/>
              <w:rPr>
                <w:sz w:val="20"/>
                <w:lang w:val="es-CO"/>
              </w:rPr>
            </w:pPr>
            <w:r w:rsidRPr="006007B8">
              <w:rPr>
                <w:sz w:val="20"/>
                <w:lang w:val="es-CO"/>
              </w:rPr>
              <w:t xml:space="preserve">Norma ISO 9001. Norma Técnica Internacional de Gestión de Calidad. </w:t>
            </w:r>
          </w:p>
          <w:p w:rsidR="006007B8" w:rsidRPr="006007B8" w:rsidRDefault="006007B8" w:rsidP="00885262">
            <w:pPr>
              <w:pStyle w:val="Textoindependiente"/>
              <w:jc w:val="both"/>
              <w:rPr>
                <w:bCs/>
                <w:sz w:val="20"/>
                <w:lang w:val="es-CO"/>
              </w:rPr>
            </w:pPr>
          </w:p>
        </w:tc>
        <w:tc>
          <w:tcPr>
            <w:tcW w:w="2758" w:type="dxa"/>
          </w:tcPr>
          <w:p w:rsidR="006007B8" w:rsidRPr="006007B8" w:rsidRDefault="006007B8" w:rsidP="00885262">
            <w:pPr>
              <w:pStyle w:val="Textoindependiente"/>
              <w:rPr>
                <w:sz w:val="20"/>
                <w:lang w:val="es-CO"/>
              </w:rPr>
            </w:pPr>
            <w:r w:rsidRPr="006007B8">
              <w:rPr>
                <w:sz w:val="20"/>
                <w:lang w:val="es-CO"/>
              </w:rPr>
              <w:t>Instituto Colombiano de Normas Técnico</w:t>
            </w:r>
          </w:p>
        </w:tc>
        <w:tc>
          <w:tcPr>
            <w:tcW w:w="3046" w:type="dxa"/>
          </w:tcPr>
          <w:p w:rsidR="006007B8" w:rsidRPr="006007B8" w:rsidRDefault="006007B8" w:rsidP="00885262">
            <w:pPr>
              <w:pStyle w:val="Textoindependiente"/>
              <w:rPr>
                <w:bCs/>
                <w:sz w:val="20"/>
                <w:lang w:val="es-CO"/>
              </w:rPr>
            </w:pPr>
            <w:r w:rsidRPr="006007B8">
              <w:rPr>
                <w:sz w:val="20"/>
                <w:lang w:val="es-CO"/>
              </w:rPr>
              <w:t>2008</w:t>
            </w:r>
          </w:p>
        </w:tc>
      </w:tr>
      <w:tr w:rsidR="006007B8" w:rsidRPr="006007B8" w:rsidTr="00885262">
        <w:tc>
          <w:tcPr>
            <w:tcW w:w="3256" w:type="dxa"/>
          </w:tcPr>
          <w:p w:rsidR="006007B8" w:rsidRPr="006007B8" w:rsidRDefault="006007B8" w:rsidP="00885262">
            <w:pPr>
              <w:pStyle w:val="Textoindependiente"/>
              <w:jc w:val="both"/>
              <w:rPr>
                <w:sz w:val="20"/>
                <w:lang w:val="es-CO"/>
              </w:rPr>
            </w:pPr>
            <w:r w:rsidRPr="006007B8">
              <w:rPr>
                <w:sz w:val="20"/>
                <w:lang w:val="es-CO"/>
              </w:rPr>
              <w:t>Manual del Usuario del Sistema de Matrículas (SIMAT)</w:t>
            </w:r>
          </w:p>
        </w:tc>
        <w:tc>
          <w:tcPr>
            <w:tcW w:w="2758" w:type="dxa"/>
          </w:tcPr>
          <w:p w:rsidR="006007B8" w:rsidRPr="006007B8" w:rsidRDefault="006007B8" w:rsidP="00885262">
            <w:pPr>
              <w:pStyle w:val="Textoindependiente"/>
              <w:rPr>
                <w:sz w:val="20"/>
                <w:lang w:val="es-CO"/>
              </w:rPr>
            </w:pPr>
            <w:r w:rsidRPr="006007B8">
              <w:rPr>
                <w:bCs/>
                <w:sz w:val="20"/>
                <w:lang w:val="es-CO"/>
              </w:rPr>
              <w:t>Ministerio de Educación Nacional</w:t>
            </w:r>
          </w:p>
        </w:tc>
        <w:tc>
          <w:tcPr>
            <w:tcW w:w="3046" w:type="dxa"/>
          </w:tcPr>
          <w:p w:rsidR="006007B8" w:rsidRPr="006007B8" w:rsidRDefault="006007B8" w:rsidP="00885262">
            <w:pPr>
              <w:pStyle w:val="Textoindependiente"/>
              <w:rPr>
                <w:bCs/>
                <w:sz w:val="20"/>
                <w:lang w:val="es-CO"/>
              </w:rPr>
            </w:pPr>
            <w:r w:rsidRPr="006007B8">
              <w:rPr>
                <w:sz w:val="20"/>
                <w:lang w:val="es-CO"/>
              </w:rPr>
              <w:t>Versión 5.0, 2005</w:t>
            </w:r>
          </w:p>
        </w:tc>
      </w:tr>
      <w:tr w:rsidR="006007B8" w:rsidRPr="006007B8" w:rsidTr="00885262">
        <w:tc>
          <w:tcPr>
            <w:tcW w:w="3256" w:type="dxa"/>
          </w:tcPr>
          <w:p w:rsidR="006007B8" w:rsidRPr="006007B8" w:rsidRDefault="006007B8" w:rsidP="00885262">
            <w:pPr>
              <w:pStyle w:val="Textoindependiente"/>
              <w:jc w:val="both"/>
              <w:rPr>
                <w:sz w:val="20"/>
                <w:lang w:val="es-CO"/>
              </w:rPr>
            </w:pPr>
            <w:r w:rsidRPr="006007B8">
              <w:rPr>
                <w:sz w:val="20"/>
                <w:lang w:val="es-CO"/>
              </w:rPr>
              <w:t>Decreto 3020. Por el cual se establecen los criterios y procedimientos para organizar las plantas de personal docente y administrativo del servicio Educativo estatal que prestan las entidades territoriales y se dictan otras disposiciones</w:t>
            </w:r>
          </w:p>
        </w:tc>
        <w:tc>
          <w:tcPr>
            <w:tcW w:w="2758" w:type="dxa"/>
          </w:tcPr>
          <w:p w:rsidR="006007B8" w:rsidRPr="006007B8" w:rsidRDefault="006007B8" w:rsidP="00885262">
            <w:pPr>
              <w:pStyle w:val="Textoindependiente"/>
              <w:rPr>
                <w:bCs/>
                <w:sz w:val="20"/>
                <w:lang w:val="es-CO"/>
              </w:rPr>
            </w:pPr>
            <w:r w:rsidRPr="006007B8">
              <w:rPr>
                <w:sz w:val="20"/>
                <w:lang w:val="es-CO"/>
              </w:rPr>
              <w:t>Presidencia de la Republica</w:t>
            </w:r>
          </w:p>
        </w:tc>
        <w:tc>
          <w:tcPr>
            <w:tcW w:w="3046" w:type="dxa"/>
          </w:tcPr>
          <w:p w:rsidR="006007B8" w:rsidRPr="006007B8" w:rsidRDefault="006007B8" w:rsidP="00885262">
            <w:pPr>
              <w:pStyle w:val="Textoindependiente"/>
              <w:rPr>
                <w:sz w:val="20"/>
                <w:lang w:val="es-CO"/>
              </w:rPr>
            </w:pPr>
            <w:r w:rsidRPr="006007B8">
              <w:rPr>
                <w:sz w:val="20"/>
                <w:lang w:val="es-CO"/>
              </w:rPr>
              <w:t>10 de diciembre de 2002</w:t>
            </w:r>
          </w:p>
        </w:tc>
      </w:tr>
    </w:tbl>
    <w:p w:rsidR="006007B8" w:rsidRPr="006007B8" w:rsidRDefault="006007B8" w:rsidP="006007B8">
      <w:pPr>
        <w:pStyle w:val="Ttulo1"/>
        <w:ind w:left="505" w:hanging="505"/>
        <w:rPr>
          <w:lang w:val="es-CO"/>
        </w:rPr>
      </w:pPr>
      <w:r w:rsidRPr="006007B8">
        <w:rPr>
          <w:lang w:val="es-CO"/>
        </w:rPr>
        <w:br w:type="page"/>
      </w:r>
      <w:bookmarkStart w:id="16" w:name="_Toc139762018"/>
      <w:r w:rsidRPr="006007B8">
        <w:rPr>
          <w:lang w:val="es-CO"/>
        </w:rPr>
        <w:lastRenderedPageBreak/>
        <w:t>ANEXO (DIAGRAMA DE FLUJO)</w:t>
      </w:r>
      <w:bookmarkEnd w:id="16"/>
    </w:p>
    <w:p w:rsidR="006007B8" w:rsidRPr="006007B8" w:rsidRDefault="006007B8" w:rsidP="006007B8">
      <w:pPr>
        <w:autoSpaceDE w:val="0"/>
        <w:autoSpaceDN w:val="0"/>
        <w:adjustRightInd w:val="0"/>
        <w:spacing w:after="0" w:line="240" w:lineRule="atLeast"/>
        <w:jc w:val="both"/>
        <w:rPr>
          <w:rFonts w:ascii="Times New Roman" w:hAnsi="Times New Roman" w:cs="Times New Roman"/>
          <w:color w:val="000000"/>
          <w:sz w:val="18"/>
          <w:szCs w:val="18"/>
        </w:rPr>
      </w:pPr>
      <w:r w:rsidRPr="006007B8">
        <w:rPr>
          <w:rFonts w:ascii="Times New Roman" w:hAnsi="Times New Roman" w:cs="Times New Roman"/>
        </w:rPr>
        <w:t>Ver Anexo Diagrama de Flujo C03.01 Solicitar reserva (</w:t>
      </w:r>
      <w:proofErr w:type="spellStart"/>
      <w:r w:rsidRPr="006007B8">
        <w:rPr>
          <w:rFonts w:ascii="Times New Roman" w:hAnsi="Times New Roman" w:cs="Times New Roman"/>
        </w:rPr>
        <w:t>prematrícula</w:t>
      </w:r>
      <w:proofErr w:type="spellEnd"/>
      <w:r w:rsidRPr="006007B8">
        <w:rPr>
          <w:rFonts w:ascii="Times New Roman" w:hAnsi="Times New Roman" w:cs="Times New Roman"/>
        </w:rPr>
        <w:t>) y reservar cupos para alumnos antiguos</w:t>
      </w:r>
    </w:p>
    <w:p w:rsidR="006007B8" w:rsidRPr="006007B8" w:rsidRDefault="006007B8" w:rsidP="006007B8">
      <w:pPr>
        <w:tabs>
          <w:tab w:val="left" w:pos="2422"/>
        </w:tabs>
        <w:rPr>
          <w:rFonts w:ascii="Times New Roman" w:hAnsi="Times New Roman" w:cs="Times New Roman"/>
        </w:rPr>
      </w:pPr>
      <w:r w:rsidRPr="006007B8">
        <w:rPr>
          <w:rFonts w:ascii="Times New Roman" w:hAnsi="Times New Roman" w:cs="Times New Roman"/>
        </w:rPr>
        <w:t>Este anexo se compone de 3 páginas.</w:t>
      </w:r>
    </w:p>
    <w:p w:rsidR="00A83E35" w:rsidRPr="006007B8" w:rsidRDefault="00A83E35">
      <w:pPr>
        <w:rPr>
          <w:rFonts w:ascii="Times New Roman" w:hAnsi="Times New Roman" w:cs="Times New Roman"/>
        </w:rPr>
      </w:pPr>
    </w:p>
    <w:sectPr w:rsidR="00A83E35" w:rsidRPr="006007B8" w:rsidSect="00751753">
      <w:headerReference w:type="default" r:id="rId9"/>
      <w:footerReference w:type="default" r:id="rId10"/>
      <w:headerReference w:type="first" r:id="rId11"/>
      <w:footerReference w:type="first" r:id="rId12"/>
      <w:pgSz w:w="12242" w:h="15842" w:code="1"/>
      <w:pgMar w:top="487" w:right="1699" w:bottom="1699" w:left="1699" w:header="720" w:footer="45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63C" w:rsidRDefault="0014763C" w:rsidP="006007B8">
      <w:pPr>
        <w:spacing w:after="0" w:line="240" w:lineRule="auto"/>
      </w:pPr>
      <w:r>
        <w:separator/>
      </w:r>
    </w:p>
  </w:endnote>
  <w:endnote w:type="continuationSeparator" w:id="0">
    <w:p w:rsidR="0014763C" w:rsidRDefault="0014763C" w:rsidP="0060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33" w:rsidRDefault="00A83E35" w:rsidP="00705E5B">
    <w:pPr>
      <w:pStyle w:val="Piedepgina"/>
      <w:tabs>
        <w:tab w:val="right" w:pos="7088"/>
      </w:tabs>
      <w:spacing w:before="0"/>
      <w:ind w:firstLine="360"/>
      <w:jc w:val="left"/>
      <w:rPr>
        <w:rStyle w:val="Nmerodepgina"/>
        <w:b/>
      </w:rPr>
    </w:pPr>
    <w:r w:rsidRPr="000B4EEF">
      <w:rPr>
        <w:rStyle w:val="Nmerodepgina"/>
      </w:rPr>
      <w:fldChar w:fldCharType="begin"/>
    </w:r>
    <w:r w:rsidRPr="000B4EEF">
      <w:rPr>
        <w:rStyle w:val="Nmerodepgina"/>
      </w:rPr>
      <w:instrText xml:space="preserve"> PAGE </w:instrText>
    </w:r>
    <w:r w:rsidRPr="000B4EEF">
      <w:rPr>
        <w:rStyle w:val="Nmerodepgina"/>
      </w:rPr>
      <w:fldChar w:fldCharType="separate"/>
    </w:r>
    <w:r w:rsidR="002B3467">
      <w:rPr>
        <w:rStyle w:val="Nmerodepgina"/>
        <w:noProof/>
      </w:rPr>
      <w:t>2</w:t>
    </w:r>
    <w:r w:rsidRPr="000B4EEF">
      <w:rPr>
        <w:rStyle w:val="Nmerodepgina"/>
      </w:rPr>
      <w:fldChar w:fldCharType="end"/>
    </w:r>
    <w:r w:rsidR="0014763C">
      <w:pict>
        <v:group id="_x0000_s2054" style="position:absolute;left:0;text-align:left;margin-left:-2in;margin-top:20.1pt;width:630pt;height:18pt;flip:x;z-index:251661312;mso-position-horizontal-relative:text;mso-position-vertical-relative:text" coordorigin="-99,1708" coordsize="16200,290">
          <v:line id="_x0000_s2055" style="position:absolute;mso-wrap-style:none;v-text-anchor:middle" from="-99,1708" to="16101,1708" strokecolor="#1b265f" strokeweight="1pt"/>
          <v:group id="_x0000_s2056" style="position:absolute;left:7461;top:1708;width:8379;height:290" coordorigin="7461,1708" coordsize="8379,290">
            <v:rect id="_x0000_s2057" style="position:absolute;left:7641;top:1708;width:8199;height:184;mso-wrap-style:none;v-text-anchor:middle" fillcolor="#1b265f" stroked="f"/>
            <v:oval id="_x0000_s2058" style="position:absolute;left:7461;top:1708;width:432;height:290;mso-wrap-style:none;v-text-anchor:middle" stroked="f"/>
          </v:group>
        </v:group>
      </w:pict>
    </w:r>
    <w:r>
      <w:rPr>
        <w:rStyle w:val="Nmerodepgina"/>
        <w:b/>
        <w:color w:val="C0C0C0"/>
      </w:rPr>
      <w:tab/>
    </w:r>
    <w:r>
      <w:rPr>
        <w:rStyle w:val="Nmerodepgina"/>
        <w:b/>
        <w:color w:val="C0C0C0"/>
      </w:rPr>
      <w:tab/>
      <w:t xml:space="preserve"> </w:t>
    </w:r>
  </w:p>
  <w:p w:rsidR="00EB4133" w:rsidRDefault="0014763C" w:rsidP="00751753">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33" w:rsidRDefault="0014763C" w:rsidP="003D52A1">
    <w:pPr>
      <w:pStyle w:val="Piedepgina"/>
      <w:tabs>
        <w:tab w:val="right" w:pos="7088"/>
      </w:tabs>
      <w:spacing w:before="0"/>
      <w:ind w:firstLine="360"/>
      <w:jc w:val="left"/>
      <w:rPr>
        <w:rStyle w:val="Nmerodepgina"/>
        <w:b/>
      </w:rPr>
    </w:pPr>
    <w:r>
      <w:pict>
        <v:group id="_x0000_s2049" style="position:absolute;left:0;text-align:left;margin-left:-2in;margin-top:20.1pt;width:630pt;height:18pt;flip:x;z-index:-251656192" coordorigin="-99,1708" coordsize="16200,290">
          <v:line id="_x0000_s2050" style="position:absolute;mso-wrap-style:none;v-text-anchor:middle" from="-99,1708" to="16101,1708" strokecolor="#1b265f" strokeweight="1pt"/>
          <v:group id="_x0000_s2051" style="position:absolute;left:7461;top:1708;width:8379;height:290" coordorigin="7461,1708" coordsize="8379,290">
            <v:rect id="_x0000_s2052" style="position:absolute;left:7641;top:1708;width:8199;height:184;mso-wrap-style:none;v-text-anchor:middle" fillcolor="#1b265f" stroked="f"/>
            <v:oval id="_x0000_s2053" style="position:absolute;left:7461;top:1708;width:432;height:290;mso-wrap-style:none;v-text-anchor:middle" stroked="f"/>
          </v:group>
        </v:group>
      </w:pict>
    </w:r>
    <w:r w:rsidR="00A83E35">
      <w:rPr>
        <w:rStyle w:val="Nmerodepgina"/>
        <w:b/>
        <w:color w:val="C0C0C0"/>
      </w:rPr>
      <w:tab/>
    </w:r>
    <w:r w:rsidR="00A83E35">
      <w:rPr>
        <w:rStyle w:val="Nmerodepgina"/>
        <w:b/>
        <w:color w:val="C0C0C0"/>
      </w:rPr>
      <w:tab/>
      <w:t xml:space="preserve"> </w:t>
    </w:r>
    <w:r w:rsidR="00A83E35">
      <w:rPr>
        <w:rStyle w:val="Nmerodepgina"/>
        <w:b/>
        <w:color w:val="C0C0C0"/>
      </w:rPr>
      <w:tab/>
    </w:r>
  </w:p>
  <w:p w:rsidR="00EB4133" w:rsidRDefault="0014763C" w:rsidP="00751753">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63C" w:rsidRDefault="0014763C" w:rsidP="006007B8">
      <w:pPr>
        <w:spacing w:after="0" w:line="240" w:lineRule="auto"/>
      </w:pPr>
      <w:r>
        <w:separator/>
      </w:r>
    </w:p>
  </w:footnote>
  <w:footnote w:type="continuationSeparator" w:id="0">
    <w:p w:rsidR="0014763C" w:rsidRDefault="0014763C" w:rsidP="006007B8">
      <w:pPr>
        <w:spacing w:after="0" w:line="240" w:lineRule="auto"/>
      </w:pPr>
      <w:r>
        <w:continuationSeparator/>
      </w:r>
    </w:p>
  </w:footnote>
  <w:footnote w:id="1">
    <w:p w:rsidR="006007B8" w:rsidRPr="00252EA1" w:rsidRDefault="006007B8" w:rsidP="006007B8">
      <w:pPr>
        <w:pStyle w:val="Textonotapie"/>
        <w:rPr>
          <w:lang w:val="es-CO"/>
        </w:rPr>
      </w:pPr>
      <w:r>
        <w:rPr>
          <w:rStyle w:val="Refdenotaalpie"/>
        </w:rPr>
        <w:footnoteRef/>
      </w:r>
      <w:r>
        <w:t xml:space="preserve"> Jerarquía: E</w:t>
      </w:r>
      <w:proofErr w:type="spellStart"/>
      <w:r>
        <w:rPr>
          <w:lang w:val="es-CO"/>
        </w:rPr>
        <w:t>ntiéndase</w:t>
      </w:r>
      <w:proofErr w:type="spellEnd"/>
      <w:r>
        <w:rPr>
          <w:lang w:val="es-CO"/>
        </w:rPr>
        <w:t xml:space="preserve"> de acuerdo a su estructura organizacional particular como el nivel en que su establecimiento educativo o Dirección Zonal  se encuentra; su nivel superior puede ser por ejemplo la Dirección Zonal o la Secretaría.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33" w:rsidRDefault="0014763C" w:rsidP="00596FAB">
    <w:pPr>
      <w:pStyle w:val="Encabezado"/>
    </w:pPr>
    <w:r>
      <w:rPr>
        <w:b/>
        <w:noProof/>
        <w:lang w:val="es-ES" w:bidi="gu-IN"/>
      </w:rPr>
      <w:pict>
        <v:group id="_x0000_s2065" style="position:absolute;left:0;text-align:left;margin-left:-90pt;margin-top:27.2pt;width:630pt;height:18pt;z-index:251664384" coordorigin="-99,1708" coordsize="16200,290">
          <v:line id="_x0000_s2066" style="position:absolute;mso-wrap-style:none;v-text-anchor:middle" from="-99,1708" to="16101,1708" strokecolor="#1b265f" strokeweight="1pt"/>
          <v:group id="_x0000_s2067" style="position:absolute;left:7461;top:1708;width:8379;height:290" coordorigin="7461,1708" coordsize="8379,290">
            <v:rect id="_x0000_s2068" style="position:absolute;left:7641;top:1708;width:8199;height:184;mso-wrap-style:none;v-text-anchor:middle" fillcolor="#1b265f" stroked="f"/>
            <v:oval id="_x0000_s2069"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0;margin-top:-17.8pt;width:32pt;height:39.2pt;z-index:251665408" o:userdrawn="t" fillcolor="window">
          <v:imagedata r:id="rId1" o:title="escudo blanco y negro"/>
        </v:shape>
      </w:pict>
    </w:r>
  </w:p>
  <w:p w:rsidR="00EB4133" w:rsidRDefault="0014763C" w:rsidP="00596FAB">
    <w:pPr>
      <w:pStyle w:val="Encabezado"/>
    </w:pPr>
  </w:p>
  <w:p w:rsidR="00EB4133" w:rsidRPr="00654E05" w:rsidRDefault="0014763C" w:rsidP="00596FAB">
    <w:pPr>
      <w:spacing w:after="0"/>
      <w:jc w:val="both"/>
      <w:rPr>
        <w:sz w:val="2"/>
        <w:szCs w:val="2"/>
      </w:rPr>
    </w:pPr>
  </w:p>
  <w:p w:rsidR="00EB4133" w:rsidRPr="00596FAB" w:rsidRDefault="0014763C" w:rsidP="00596F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33" w:rsidRDefault="0014763C" w:rsidP="00EB1241">
    <w:pPr>
      <w:pStyle w:val="Encabezado"/>
      <w:tabs>
        <w:tab w:val="clear" w:pos="4320"/>
        <w:tab w:val="clear" w:pos="8640"/>
        <w:tab w:val="right" w:pos="8844"/>
      </w:tabs>
    </w:pPr>
    <w:r>
      <w:rPr>
        <w:b/>
        <w:noProof/>
        <w:lang w:val="es-ES" w:bidi="gu-IN"/>
      </w:rPr>
      <w:pict>
        <v:group id="_x0000_s2059" style="position:absolute;left:0;text-align:left;margin-left:-90pt;margin-top:27.2pt;width:630pt;height:18pt;z-index:251662336" coordorigin="-99,1708" coordsize="16200,290">
          <v:line id="_x0000_s2060" style="position:absolute;mso-wrap-style:none;v-text-anchor:middle" from="-99,1708" to="16101,1708" strokecolor="#1b265f" strokeweight="1pt"/>
          <v:group id="_x0000_s2061" style="position:absolute;left:7461;top:1708;width:8379;height:290" coordorigin="7461,1708" coordsize="8379,290">
            <v:rect id="_x0000_s2062" style="position:absolute;left:7641;top:1708;width:8199;height:184;mso-wrap-style:none;v-text-anchor:middle" fillcolor="#1b265f" stroked="f"/>
            <v:oval id="_x0000_s2063"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17.8pt;width:32pt;height:39.2pt;z-index:251663360" o:userdrawn="t" fillcolor="window">
          <v:imagedata r:id="rId1" o:title="escudo blanco y negro"/>
        </v:shape>
      </w:pict>
    </w:r>
    <w:r w:rsidR="00EB1241">
      <w:tab/>
    </w:r>
  </w:p>
  <w:p w:rsidR="00EB4133" w:rsidRDefault="0014763C" w:rsidP="00596FAB">
    <w:pPr>
      <w:pStyle w:val="Encabezado"/>
    </w:pPr>
  </w:p>
  <w:p w:rsidR="00EB4133" w:rsidRPr="00654E05" w:rsidRDefault="0014763C" w:rsidP="00596FAB">
    <w:pPr>
      <w:spacing w:after="0"/>
      <w:jc w:val="both"/>
      <w:rPr>
        <w:sz w:val="2"/>
        <w:szCs w:val="2"/>
      </w:rPr>
    </w:pPr>
  </w:p>
  <w:p w:rsidR="00EB4133" w:rsidRPr="00596FAB" w:rsidRDefault="0014763C" w:rsidP="00596FAB">
    <w:pPr>
      <w:pStyle w:val="Encabezado"/>
      <w:rPr>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57D"/>
    <w:multiLevelType w:val="hybridMultilevel"/>
    <w:tmpl w:val="0EE4C13E"/>
    <w:lvl w:ilvl="0" w:tplc="CFAC8C7C">
      <w:start w:val="21"/>
      <w:numFmt w:val="bullet"/>
      <w:lvlText w:val="-"/>
      <w:lvlJc w:val="left"/>
      <w:pPr>
        <w:ind w:left="1084" w:hanging="360"/>
      </w:pPr>
      <w:rPr>
        <w:rFonts w:ascii="Times New Roman" w:eastAsia="Batang" w:hAnsi="Times New Roman" w:cs="Times New Roman" w:hint="default"/>
      </w:rPr>
    </w:lvl>
    <w:lvl w:ilvl="1" w:tplc="0C0A0003" w:tentative="1">
      <w:start w:val="1"/>
      <w:numFmt w:val="bullet"/>
      <w:lvlText w:val="o"/>
      <w:lvlJc w:val="left"/>
      <w:pPr>
        <w:ind w:left="1804" w:hanging="360"/>
      </w:pPr>
      <w:rPr>
        <w:rFonts w:ascii="Courier New" w:hAnsi="Courier New" w:cs="Courier New" w:hint="default"/>
      </w:rPr>
    </w:lvl>
    <w:lvl w:ilvl="2" w:tplc="0C0A0005" w:tentative="1">
      <w:start w:val="1"/>
      <w:numFmt w:val="bullet"/>
      <w:lvlText w:val=""/>
      <w:lvlJc w:val="left"/>
      <w:pPr>
        <w:ind w:left="2524" w:hanging="360"/>
      </w:pPr>
      <w:rPr>
        <w:rFonts w:ascii="Wingdings" w:hAnsi="Wingdings" w:hint="default"/>
      </w:rPr>
    </w:lvl>
    <w:lvl w:ilvl="3" w:tplc="0C0A0001" w:tentative="1">
      <w:start w:val="1"/>
      <w:numFmt w:val="bullet"/>
      <w:lvlText w:val=""/>
      <w:lvlJc w:val="left"/>
      <w:pPr>
        <w:ind w:left="3244" w:hanging="360"/>
      </w:pPr>
      <w:rPr>
        <w:rFonts w:ascii="Symbol" w:hAnsi="Symbol" w:hint="default"/>
      </w:rPr>
    </w:lvl>
    <w:lvl w:ilvl="4" w:tplc="0C0A0003" w:tentative="1">
      <w:start w:val="1"/>
      <w:numFmt w:val="bullet"/>
      <w:lvlText w:val="o"/>
      <w:lvlJc w:val="left"/>
      <w:pPr>
        <w:ind w:left="3964" w:hanging="360"/>
      </w:pPr>
      <w:rPr>
        <w:rFonts w:ascii="Courier New" w:hAnsi="Courier New" w:cs="Courier New" w:hint="default"/>
      </w:rPr>
    </w:lvl>
    <w:lvl w:ilvl="5" w:tplc="0C0A0005" w:tentative="1">
      <w:start w:val="1"/>
      <w:numFmt w:val="bullet"/>
      <w:lvlText w:val=""/>
      <w:lvlJc w:val="left"/>
      <w:pPr>
        <w:ind w:left="4684" w:hanging="360"/>
      </w:pPr>
      <w:rPr>
        <w:rFonts w:ascii="Wingdings" w:hAnsi="Wingdings" w:hint="default"/>
      </w:rPr>
    </w:lvl>
    <w:lvl w:ilvl="6" w:tplc="0C0A0001" w:tentative="1">
      <w:start w:val="1"/>
      <w:numFmt w:val="bullet"/>
      <w:lvlText w:val=""/>
      <w:lvlJc w:val="left"/>
      <w:pPr>
        <w:ind w:left="5404" w:hanging="360"/>
      </w:pPr>
      <w:rPr>
        <w:rFonts w:ascii="Symbol" w:hAnsi="Symbol" w:hint="default"/>
      </w:rPr>
    </w:lvl>
    <w:lvl w:ilvl="7" w:tplc="0C0A0003" w:tentative="1">
      <w:start w:val="1"/>
      <w:numFmt w:val="bullet"/>
      <w:lvlText w:val="o"/>
      <w:lvlJc w:val="left"/>
      <w:pPr>
        <w:ind w:left="6124" w:hanging="360"/>
      </w:pPr>
      <w:rPr>
        <w:rFonts w:ascii="Courier New" w:hAnsi="Courier New" w:cs="Courier New" w:hint="default"/>
      </w:rPr>
    </w:lvl>
    <w:lvl w:ilvl="8" w:tplc="0C0A0005" w:tentative="1">
      <w:start w:val="1"/>
      <w:numFmt w:val="bullet"/>
      <w:lvlText w:val=""/>
      <w:lvlJc w:val="left"/>
      <w:pPr>
        <w:ind w:left="6844" w:hanging="360"/>
      </w:pPr>
      <w:rPr>
        <w:rFonts w:ascii="Wingdings" w:hAnsi="Wingdings" w:hint="default"/>
      </w:rPr>
    </w:lvl>
  </w:abstractNum>
  <w:abstractNum w:abstractNumId="1">
    <w:nsid w:val="1A5D1AB7"/>
    <w:multiLevelType w:val="multilevel"/>
    <w:tmpl w:val="F0EAD836"/>
    <w:lvl w:ilvl="0">
      <w:start w:val="1"/>
      <w:numFmt w:val="decimal"/>
      <w:pStyle w:val="Ttulo1"/>
      <w:lvlText w:val="%1."/>
      <w:lvlJc w:val="left"/>
      <w:pPr>
        <w:tabs>
          <w:tab w:val="num" w:pos="504"/>
        </w:tabs>
        <w:ind w:left="504" w:hanging="504"/>
      </w:pPr>
    </w:lvl>
    <w:lvl w:ilvl="1">
      <w:start w:val="1"/>
      <w:numFmt w:val="decimal"/>
      <w:pStyle w:val="Ttulo2"/>
      <w:lvlText w:val="%1.%2."/>
      <w:lvlJc w:val="left"/>
      <w:pPr>
        <w:tabs>
          <w:tab w:val="num" w:pos="720"/>
        </w:tabs>
        <w:ind w:left="576" w:hanging="576"/>
      </w:pPr>
    </w:lvl>
    <w:lvl w:ilvl="2">
      <w:start w:val="1"/>
      <w:numFmt w:val="decimal"/>
      <w:pStyle w:val="Ttulo3"/>
      <w:lvlText w:val="%1.%2.%3."/>
      <w:lvlJc w:val="left"/>
      <w:pPr>
        <w:tabs>
          <w:tab w:val="num" w:pos="1080"/>
        </w:tabs>
        <w:ind w:left="720" w:hanging="720"/>
      </w:pPr>
    </w:lvl>
    <w:lvl w:ilvl="3">
      <w:start w:val="1"/>
      <w:numFmt w:val="decimal"/>
      <w:pStyle w:val="Ttulo4"/>
      <w:lvlText w:val="%1.%2.%3.%4."/>
      <w:lvlJc w:val="left"/>
      <w:pPr>
        <w:tabs>
          <w:tab w:val="num" w:pos="1080"/>
        </w:tabs>
        <w:ind w:left="864" w:hanging="864"/>
      </w:pPr>
    </w:lvl>
    <w:lvl w:ilvl="4">
      <w:start w:val="1"/>
      <w:numFmt w:val="decimal"/>
      <w:pStyle w:val="Ttulo5"/>
      <w:lvlText w:val="%1.%2.%3.%4.%5."/>
      <w:lvlJc w:val="left"/>
      <w:pPr>
        <w:tabs>
          <w:tab w:val="num" w:pos="1440"/>
        </w:tabs>
        <w:ind w:left="1008" w:hanging="1008"/>
      </w:pPr>
    </w:lvl>
    <w:lvl w:ilvl="5">
      <w:start w:val="1"/>
      <w:numFmt w:val="decimal"/>
      <w:pStyle w:val="Ttulo6"/>
      <w:lvlText w:val="%1.%2.%3.%4.%5.%6."/>
      <w:lvlJc w:val="left"/>
      <w:pPr>
        <w:tabs>
          <w:tab w:val="num" w:pos="1800"/>
        </w:tabs>
        <w:ind w:left="1152" w:hanging="1152"/>
      </w:pPr>
    </w:lvl>
    <w:lvl w:ilvl="6">
      <w:start w:val="1"/>
      <w:numFmt w:val="decimal"/>
      <w:pStyle w:val="Ttulo7"/>
      <w:lvlText w:val="%1.%2.%3.%4.%5.%6.%7."/>
      <w:lvlJc w:val="left"/>
      <w:pPr>
        <w:tabs>
          <w:tab w:val="num" w:pos="1800"/>
        </w:tabs>
        <w:ind w:left="1296" w:hanging="1296"/>
      </w:pPr>
    </w:lvl>
    <w:lvl w:ilvl="7">
      <w:start w:val="1"/>
      <w:numFmt w:val="decimal"/>
      <w:pStyle w:val="Ttulo8"/>
      <w:lvlText w:val="%1.%2.%3.%4.%5.%6.%7.%8."/>
      <w:lvlJc w:val="left"/>
      <w:pPr>
        <w:tabs>
          <w:tab w:val="num" w:pos="2160"/>
        </w:tabs>
        <w:ind w:left="1440" w:hanging="1440"/>
      </w:pPr>
    </w:lvl>
    <w:lvl w:ilvl="8">
      <w:start w:val="1"/>
      <w:numFmt w:val="decimal"/>
      <w:pStyle w:val="Ttulo9"/>
      <w:lvlText w:val="%1.%2.%3.%4.%5.%6.%7.%8.%9."/>
      <w:lvlJc w:val="left"/>
      <w:pPr>
        <w:tabs>
          <w:tab w:val="num" w:pos="2520"/>
        </w:tabs>
        <w:ind w:left="1584" w:hanging="1584"/>
      </w:pPr>
    </w:lvl>
  </w:abstractNum>
  <w:abstractNum w:abstractNumId="2">
    <w:nsid w:val="28295C58"/>
    <w:multiLevelType w:val="hybridMultilevel"/>
    <w:tmpl w:val="F8A0D42A"/>
    <w:lvl w:ilvl="0" w:tplc="00AC27A0">
      <w:start w:val="1"/>
      <w:numFmt w:val="decimal"/>
      <w:lvlText w:val="%1."/>
      <w:lvlJc w:val="left"/>
      <w:pPr>
        <w:tabs>
          <w:tab w:val="num" w:pos="720"/>
        </w:tabs>
        <w:ind w:left="720" w:hanging="360"/>
      </w:pPr>
      <w:rPr>
        <w:rFonts w:ascii="Times New Roman" w:hAnsi="Times New Roman" w:hint="default"/>
        <w:b/>
        <w:sz w:val="24"/>
        <w:szCs w:val="24"/>
      </w:rPr>
    </w:lvl>
    <w:lvl w:ilvl="1" w:tplc="0C0A0005">
      <w:start w:val="1"/>
      <w:numFmt w:val="bullet"/>
      <w:lvlText w:val=""/>
      <w:lvlJc w:val="left"/>
      <w:pPr>
        <w:tabs>
          <w:tab w:val="num" w:pos="1440"/>
        </w:tabs>
        <w:ind w:left="1440" w:hanging="360"/>
      </w:pPr>
      <w:rPr>
        <w:rFonts w:ascii="Wingdings" w:hAnsi="Wingdings" w:hint="default"/>
        <w:sz w:val="24"/>
        <w:szCs w:val="24"/>
      </w:rPr>
    </w:lvl>
    <w:lvl w:ilvl="2" w:tplc="E89AE24A">
      <w:numFmt w:val="bullet"/>
      <w:lvlText w:val="-"/>
      <w:lvlJc w:val="left"/>
      <w:pPr>
        <w:tabs>
          <w:tab w:val="num" w:pos="2340"/>
        </w:tabs>
        <w:ind w:left="2340" w:hanging="360"/>
      </w:pPr>
      <w:rPr>
        <w:rFonts w:ascii="Times New Roman" w:eastAsia="Batang"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007B8"/>
    <w:rsid w:val="000C7A66"/>
    <w:rsid w:val="0014763C"/>
    <w:rsid w:val="001B67A0"/>
    <w:rsid w:val="002B3467"/>
    <w:rsid w:val="003B7D4B"/>
    <w:rsid w:val="006007B8"/>
    <w:rsid w:val="00944D50"/>
    <w:rsid w:val="00A83E35"/>
    <w:rsid w:val="00EB12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Tabla Contenido 1,Head1,CAPITULO,Document Header1,Pregunta,H1"/>
    <w:basedOn w:val="Normal"/>
    <w:next w:val="Normal"/>
    <w:link w:val="Ttulo1Car"/>
    <w:qFormat/>
    <w:rsid w:val="006007B8"/>
    <w:pPr>
      <w:keepNext/>
      <w:numPr>
        <w:numId w:val="1"/>
      </w:numPr>
      <w:spacing w:before="480" w:after="240" w:line="240" w:lineRule="auto"/>
      <w:outlineLvl w:val="0"/>
    </w:pPr>
    <w:rPr>
      <w:rFonts w:ascii="Times New Roman" w:eastAsia="Times New Roman" w:hAnsi="Times New Roman" w:cs="Times New Roman"/>
      <w:b/>
      <w:sz w:val="32"/>
      <w:szCs w:val="20"/>
      <w:lang w:val="en-GB" w:eastAsia="es-ES"/>
    </w:rPr>
  </w:style>
  <w:style w:type="paragraph" w:styleId="Ttulo2">
    <w:name w:val="heading 2"/>
    <w:aliases w:val="Heading 2 Hidden,heading 2,h2,TOC1,H2"/>
    <w:basedOn w:val="Normal"/>
    <w:next w:val="Normal"/>
    <w:link w:val="Ttulo2Car"/>
    <w:qFormat/>
    <w:rsid w:val="006007B8"/>
    <w:pPr>
      <w:keepNext/>
      <w:numPr>
        <w:ilvl w:val="1"/>
        <w:numId w:val="1"/>
      </w:numPr>
      <w:spacing w:before="360" w:after="120" w:line="240" w:lineRule="auto"/>
      <w:outlineLvl w:val="1"/>
    </w:pPr>
    <w:rPr>
      <w:rFonts w:ascii="Times New Roman" w:eastAsia="Times New Roman" w:hAnsi="Times New Roman" w:cs="Times New Roman"/>
      <w:b/>
      <w:sz w:val="28"/>
      <w:szCs w:val="20"/>
      <w:lang w:val="es-ES_tradnl" w:eastAsia="es-ES"/>
    </w:rPr>
  </w:style>
  <w:style w:type="paragraph" w:styleId="Ttulo3">
    <w:name w:val="heading 3"/>
    <w:aliases w:val="Subhd App,Titulo 1,H3"/>
    <w:basedOn w:val="Normal"/>
    <w:next w:val="Normal"/>
    <w:link w:val="Ttulo3Car"/>
    <w:qFormat/>
    <w:rsid w:val="006007B8"/>
    <w:pPr>
      <w:keepNext/>
      <w:numPr>
        <w:ilvl w:val="2"/>
        <w:numId w:val="1"/>
      </w:numPr>
      <w:spacing w:before="360" w:after="240" w:line="240" w:lineRule="auto"/>
      <w:outlineLvl w:val="2"/>
    </w:pPr>
    <w:rPr>
      <w:rFonts w:ascii="Times New Roman" w:eastAsia="Times New Roman" w:hAnsi="Times New Roman" w:cs="Times New Roman"/>
      <w:b/>
      <w:sz w:val="24"/>
      <w:szCs w:val="20"/>
      <w:lang w:val="es-ES_tradnl" w:eastAsia="es-ES"/>
    </w:rPr>
  </w:style>
  <w:style w:type="paragraph" w:styleId="Ttulo4">
    <w:name w:val="heading 4"/>
    <w:aliases w:val="Titulo2"/>
    <w:basedOn w:val="Normal"/>
    <w:next w:val="Normal"/>
    <w:link w:val="Ttulo4Car"/>
    <w:qFormat/>
    <w:rsid w:val="006007B8"/>
    <w:pPr>
      <w:keepNext/>
      <w:numPr>
        <w:ilvl w:val="3"/>
        <w:numId w:val="1"/>
      </w:numPr>
      <w:spacing w:before="240" w:after="240" w:line="240" w:lineRule="auto"/>
      <w:outlineLvl w:val="3"/>
    </w:pPr>
    <w:rPr>
      <w:rFonts w:ascii="Times New Roman" w:eastAsia="Times New Roman" w:hAnsi="Times New Roman" w:cs="Times New Roman"/>
      <w:b/>
      <w:i/>
      <w:sz w:val="24"/>
      <w:szCs w:val="20"/>
      <w:lang w:val="es-ES_tradnl" w:eastAsia="es-ES"/>
    </w:rPr>
  </w:style>
  <w:style w:type="paragraph" w:styleId="Ttulo5">
    <w:name w:val="heading 5"/>
    <w:aliases w:val="Titulo 3"/>
    <w:basedOn w:val="Normal"/>
    <w:next w:val="Normal"/>
    <w:link w:val="Ttulo5Car"/>
    <w:autoRedefine/>
    <w:qFormat/>
    <w:rsid w:val="006007B8"/>
    <w:pPr>
      <w:numPr>
        <w:ilvl w:val="4"/>
        <w:numId w:val="1"/>
      </w:numPr>
      <w:spacing w:before="120" w:after="120" w:line="240" w:lineRule="auto"/>
      <w:outlineLvl w:val="4"/>
    </w:pPr>
    <w:rPr>
      <w:rFonts w:ascii="Times New Roman" w:eastAsia="Times New Roman" w:hAnsi="Times New Roman" w:cs="Times New Roman"/>
      <w:i/>
      <w:sz w:val="24"/>
      <w:szCs w:val="20"/>
      <w:lang w:val="es-ES_tradnl" w:eastAsia="es-ES"/>
    </w:rPr>
  </w:style>
  <w:style w:type="paragraph" w:styleId="Ttulo6">
    <w:name w:val="heading 6"/>
    <w:basedOn w:val="Normal"/>
    <w:next w:val="Normal"/>
    <w:link w:val="Ttulo6Car"/>
    <w:qFormat/>
    <w:rsid w:val="006007B8"/>
    <w:pPr>
      <w:numPr>
        <w:ilvl w:val="5"/>
        <w:numId w:val="1"/>
      </w:numPr>
      <w:spacing w:before="120" w:after="120" w:line="240" w:lineRule="auto"/>
      <w:outlineLvl w:val="5"/>
    </w:pPr>
    <w:rPr>
      <w:rFonts w:ascii="Times New Roman" w:eastAsia="Times New Roman" w:hAnsi="Times New Roman" w:cs="Times New Roman"/>
      <w:i/>
      <w:szCs w:val="20"/>
      <w:lang w:val="es-ES_tradnl" w:eastAsia="es-ES"/>
    </w:rPr>
  </w:style>
  <w:style w:type="paragraph" w:styleId="Ttulo7">
    <w:name w:val="heading 7"/>
    <w:basedOn w:val="Normal"/>
    <w:next w:val="Normal"/>
    <w:link w:val="Ttulo7Car"/>
    <w:qFormat/>
    <w:rsid w:val="006007B8"/>
    <w:pPr>
      <w:numPr>
        <w:ilvl w:val="6"/>
        <w:numId w:val="1"/>
      </w:numPr>
      <w:spacing w:before="120" w:after="120" w:line="240" w:lineRule="auto"/>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6007B8"/>
    <w:pPr>
      <w:numPr>
        <w:ilvl w:val="7"/>
        <w:numId w:val="1"/>
      </w:numPr>
      <w:spacing w:before="120" w:after="120" w:line="240" w:lineRule="auto"/>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6007B8"/>
    <w:pPr>
      <w:numPr>
        <w:ilvl w:val="8"/>
        <w:numId w:val="1"/>
      </w:numPr>
      <w:spacing w:before="120" w:after="120" w:line="240" w:lineRule="auto"/>
      <w:outlineLvl w:val="8"/>
    </w:pPr>
    <w:rPr>
      <w:rFonts w:ascii="Arial" w:eastAsia="Times New Roman" w:hAnsi="Arial" w:cs="Times New Roman"/>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abla Contenido 1 Car,Head1 Car,CAPITULO Car,Document Header1 Car,Pregunta Car,H1 Car"/>
    <w:basedOn w:val="Fuentedeprrafopredeter"/>
    <w:link w:val="Ttulo1"/>
    <w:rsid w:val="006007B8"/>
    <w:rPr>
      <w:rFonts w:ascii="Times New Roman" w:eastAsia="Times New Roman" w:hAnsi="Times New Roman" w:cs="Times New Roman"/>
      <w:b/>
      <w:sz w:val="32"/>
      <w:szCs w:val="20"/>
      <w:lang w:val="en-GB" w:eastAsia="es-ES"/>
    </w:rPr>
  </w:style>
  <w:style w:type="character" w:customStyle="1" w:styleId="Ttulo2Car">
    <w:name w:val="Título 2 Car"/>
    <w:aliases w:val="Heading 2 Hidden Car,heading 2 Car,h2 Car,TOC1 Car,H2 Car"/>
    <w:basedOn w:val="Fuentedeprrafopredeter"/>
    <w:link w:val="Ttulo2"/>
    <w:rsid w:val="006007B8"/>
    <w:rPr>
      <w:rFonts w:ascii="Times New Roman" w:eastAsia="Times New Roman" w:hAnsi="Times New Roman" w:cs="Times New Roman"/>
      <w:b/>
      <w:sz w:val="28"/>
      <w:szCs w:val="20"/>
      <w:lang w:val="es-ES_tradnl" w:eastAsia="es-ES"/>
    </w:rPr>
  </w:style>
  <w:style w:type="character" w:customStyle="1" w:styleId="Ttulo3Car">
    <w:name w:val="Título 3 Car"/>
    <w:aliases w:val="Subhd App Car,Titulo 1 Car,H3 Car"/>
    <w:basedOn w:val="Fuentedeprrafopredeter"/>
    <w:link w:val="Ttulo3"/>
    <w:rsid w:val="006007B8"/>
    <w:rPr>
      <w:rFonts w:ascii="Times New Roman" w:eastAsia="Times New Roman" w:hAnsi="Times New Roman" w:cs="Times New Roman"/>
      <w:b/>
      <w:sz w:val="24"/>
      <w:szCs w:val="20"/>
      <w:lang w:val="es-ES_tradnl" w:eastAsia="es-ES"/>
    </w:rPr>
  </w:style>
  <w:style w:type="character" w:customStyle="1" w:styleId="Ttulo4Car">
    <w:name w:val="Título 4 Car"/>
    <w:aliases w:val="Titulo2 Car"/>
    <w:basedOn w:val="Fuentedeprrafopredeter"/>
    <w:link w:val="Ttulo4"/>
    <w:rsid w:val="006007B8"/>
    <w:rPr>
      <w:rFonts w:ascii="Times New Roman" w:eastAsia="Times New Roman" w:hAnsi="Times New Roman" w:cs="Times New Roman"/>
      <w:b/>
      <w:i/>
      <w:sz w:val="24"/>
      <w:szCs w:val="20"/>
      <w:lang w:val="es-ES_tradnl" w:eastAsia="es-ES"/>
    </w:rPr>
  </w:style>
  <w:style w:type="character" w:customStyle="1" w:styleId="Ttulo5Car">
    <w:name w:val="Título 5 Car"/>
    <w:aliases w:val="Titulo 3 Car"/>
    <w:basedOn w:val="Fuentedeprrafopredeter"/>
    <w:link w:val="Ttulo5"/>
    <w:rsid w:val="006007B8"/>
    <w:rPr>
      <w:rFonts w:ascii="Times New Roman" w:eastAsia="Times New Roman" w:hAnsi="Times New Roman" w:cs="Times New Roman"/>
      <w:i/>
      <w:sz w:val="24"/>
      <w:szCs w:val="20"/>
      <w:lang w:val="es-ES_tradnl" w:eastAsia="es-ES"/>
    </w:rPr>
  </w:style>
  <w:style w:type="character" w:customStyle="1" w:styleId="Ttulo6Car">
    <w:name w:val="Título 6 Car"/>
    <w:basedOn w:val="Fuentedeprrafopredeter"/>
    <w:link w:val="Ttulo6"/>
    <w:rsid w:val="006007B8"/>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6007B8"/>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6007B8"/>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6007B8"/>
    <w:rPr>
      <w:rFonts w:ascii="Arial" w:eastAsia="Times New Roman" w:hAnsi="Arial" w:cs="Times New Roman"/>
      <w:b/>
      <w:i/>
      <w:sz w:val="18"/>
      <w:szCs w:val="20"/>
      <w:lang w:val="es-ES_tradnl" w:eastAsia="es-ES"/>
    </w:rPr>
  </w:style>
  <w:style w:type="paragraph" w:styleId="Ttulo">
    <w:name w:val="Title"/>
    <w:basedOn w:val="Normal"/>
    <w:link w:val="TtuloCar"/>
    <w:qFormat/>
    <w:rsid w:val="006007B8"/>
    <w:pPr>
      <w:spacing w:before="120" w:after="120" w:line="240" w:lineRule="auto"/>
      <w:jc w:val="center"/>
    </w:pPr>
    <w:rPr>
      <w:rFonts w:ascii="Comic Sans MS" w:eastAsia="Times New Roman" w:hAnsi="Comic Sans MS" w:cs="Times New Roman"/>
      <w:b/>
      <w:sz w:val="20"/>
      <w:szCs w:val="20"/>
      <w:lang w:val="es-ES_tradnl" w:eastAsia="es-ES"/>
    </w:rPr>
  </w:style>
  <w:style w:type="character" w:customStyle="1" w:styleId="TtuloCar">
    <w:name w:val="Título Car"/>
    <w:basedOn w:val="Fuentedeprrafopredeter"/>
    <w:link w:val="Ttulo"/>
    <w:rsid w:val="006007B8"/>
    <w:rPr>
      <w:rFonts w:ascii="Comic Sans MS" w:eastAsia="Times New Roman" w:hAnsi="Comic Sans MS" w:cs="Times New Roman"/>
      <w:b/>
      <w:sz w:val="20"/>
      <w:szCs w:val="20"/>
      <w:lang w:val="es-ES_tradnl" w:eastAsia="es-ES"/>
    </w:rPr>
  </w:style>
  <w:style w:type="paragraph" w:styleId="Encabezado">
    <w:name w:val="header"/>
    <w:basedOn w:val="Normal"/>
    <w:link w:val="EncabezadoCar"/>
    <w:rsid w:val="006007B8"/>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rsid w:val="006007B8"/>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6007B8"/>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6007B8"/>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6007B8"/>
  </w:style>
  <w:style w:type="paragraph" w:styleId="TDC1">
    <w:name w:val="toc 1"/>
    <w:basedOn w:val="Normal"/>
    <w:next w:val="Normal"/>
    <w:autoRedefine/>
    <w:semiHidden/>
    <w:rsid w:val="006007B8"/>
    <w:pPr>
      <w:spacing w:before="120" w:after="120" w:line="240" w:lineRule="auto"/>
    </w:pPr>
    <w:rPr>
      <w:rFonts w:ascii="Times New Roman" w:eastAsia="Times New Roman" w:hAnsi="Times New Roman" w:cs="Times New Roman"/>
      <w:b/>
      <w:caps/>
      <w:sz w:val="28"/>
      <w:szCs w:val="20"/>
      <w:lang w:val="es-ES_tradnl" w:eastAsia="es-ES"/>
    </w:rPr>
  </w:style>
  <w:style w:type="paragraph" w:styleId="TDC2">
    <w:name w:val="toc 2"/>
    <w:basedOn w:val="Normal"/>
    <w:next w:val="Normal"/>
    <w:autoRedefine/>
    <w:semiHidden/>
    <w:rsid w:val="006007B8"/>
    <w:pPr>
      <w:spacing w:after="0" w:line="240" w:lineRule="auto"/>
      <w:ind w:left="198"/>
    </w:pPr>
    <w:rPr>
      <w:rFonts w:ascii="Times New Roman" w:eastAsia="Times New Roman" w:hAnsi="Times New Roman" w:cs="Times New Roman"/>
      <w:smallCaps/>
      <w:sz w:val="24"/>
      <w:szCs w:val="20"/>
      <w:lang w:val="es-ES_tradnl" w:eastAsia="es-ES"/>
    </w:rPr>
  </w:style>
  <w:style w:type="paragraph" w:styleId="Textonotapie">
    <w:name w:val="footnote text"/>
    <w:basedOn w:val="Normal"/>
    <w:link w:val="TextonotapieCar"/>
    <w:semiHidden/>
    <w:rsid w:val="006007B8"/>
    <w:pPr>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6007B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6007B8"/>
    <w:pPr>
      <w:spacing w:after="0" w:line="240" w:lineRule="auto"/>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6007B8"/>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6007B8"/>
    <w:pPr>
      <w:spacing w:before="60" w:after="60" w:line="240" w:lineRule="auto"/>
      <w:ind w:left="360"/>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rsid w:val="006007B8"/>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semiHidden/>
    <w:rsid w:val="006007B8"/>
    <w:rPr>
      <w:vertAlign w:val="superscript"/>
    </w:rPr>
  </w:style>
  <w:style w:type="paragraph" w:customStyle="1" w:styleId="frontcopyright">
    <w:name w:val="front_copyright"/>
    <w:basedOn w:val="Normal"/>
    <w:rsid w:val="006007B8"/>
    <w:pPr>
      <w:spacing w:after="0" w:line="240" w:lineRule="auto"/>
      <w:jc w:val="center"/>
    </w:pPr>
    <w:rPr>
      <w:rFonts w:ascii="Arial" w:eastAsia="Times New Roman" w:hAnsi="Arial" w:cs="Arial"/>
      <w:snapToGrid w:val="0"/>
      <w:color w:val="000000"/>
      <w:sz w:val="16"/>
      <w:szCs w:val="16"/>
      <w:lang w:eastAsia="ja-JP"/>
    </w:rPr>
  </w:style>
  <w:style w:type="character" w:styleId="Refdecomentario">
    <w:name w:val="annotation reference"/>
    <w:basedOn w:val="Fuentedeprrafopredeter"/>
    <w:semiHidden/>
    <w:rsid w:val="006007B8"/>
    <w:rPr>
      <w:sz w:val="16"/>
      <w:szCs w:val="16"/>
    </w:rPr>
  </w:style>
  <w:style w:type="paragraph" w:styleId="Textocomentario">
    <w:name w:val="annotation text"/>
    <w:basedOn w:val="Normal"/>
    <w:link w:val="TextocomentarioCar"/>
    <w:semiHidden/>
    <w:rsid w:val="006007B8"/>
    <w:pPr>
      <w:spacing w:before="120" w:after="12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6007B8"/>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007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07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olsticio">
  <a:themeElements>
    <a:clrScheme name="Solsticio">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Solsticio">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Solsticio">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60000"/>
                <a:satMod val="355000"/>
              </a:schemeClr>
            </a:gs>
            <a:gs pos="40000">
              <a:schemeClr val="phClr">
                <a:tint val="85000"/>
                <a:satMod val="320000"/>
              </a:schemeClr>
            </a:gs>
            <a:gs pos="100000">
              <a:schemeClr val="phClr">
                <a:shade val="55000"/>
                <a:satMod val="300000"/>
              </a:schemeClr>
            </a:gs>
          </a:gsLst>
          <a:path path="circle">
            <a:fillToRect l="-24500" t="-20000" r="124500" b="120000"/>
          </a:path>
        </a:gradFill>
        <a:blipFill>
          <a:blip xmlns:r="http://schemas.openxmlformats.org/officeDocument/2006/relationships" r:embed="rId1">
            <a:duotone>
              <a:schemeClr val="phClr">
                <a:shade val="9000"/>
                <a:satMod val="300000"/>
              </a:schemeClr>
              <a:schemeClr val="phClr">
                <a:tint val="90000"/>
                <a:satMod val="225000"/>
              </a:schemeClr>
            </a:duotone>
          </a:blip>
          <a:tile tx="0" ty="0" sx="90000" sy="90000" flip="x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5F09F-44F1-44E4-B9DB-DA345263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2788</Words>
  <Characters>15340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AC Computadores Servinet</Company>
  <LinksUpToDate>false</LinksUpToDate>
  <CharactersWithSpaces>18092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JPOSADA</cp:lastModifiedBy>
  <cp:revision>5</cp:revision>
  <cp:lastPrinted>2012-10-23T20:20:00Z</cp:lastPrinted>
  <dcterms:created xsi:type="dcterms:W3CDTF">2012-10-23T20:02:00Z</dcterms:created>
  <dcterms:modified xsi:type="dcterms:W3CDTF">2013-10-11T02:44:00Z</dcterms:modified>
</cp:coreProperties>
</file>