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4F" w:rsidRPr="003C144F" w:rsidRDefault="003C144F" w:rsidP="003C144F">
      <w:pPr>
        <w:pStyle w:val="Ttulo"/>
        <w:rPr>
          <w:rFonts w:ascii="Times New Roman" w:hAnsi="Times New Roman"/>
          <w:sz w:val="32"/>
          <w:szCs w:val="32"/>
          <w:lang w:val="es-CO"/>
        </w:rPr>
      </w:pPr>
      <w:bookmarkStart w:id="0" w:name="_Toc2563871"/>
      <w:r w:rsidRPr="003C144F">
        <w:rPr>
          <w:rFonts w:ascii="Times New Roman" w:hAnsi="Times New Roman"/>
          <w:sz w:val="32"/>
          <w:szCs w:val="32"/>
          <w:lang w:val="es-CO"/>
        </w:rPr>
        <w:t>República de Colombia</w:t>
      </w: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sz w:val="32"/>
          <w:szCs w:val="32"/>
          <w:lang w:val="es-CO"/>
        </w:rPr>
        <w:t>MINISTERIO DE EDUCACIÓN NACIONAL</w:t>
      </w: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sz w:val="32"/>
          <w:szCs w:val="32"/>
          <w:lang w:val="es-CO"/>
        </w:rPr>
        <w:t>Programa de Modernización de Secretarías de Educación</w:t>
      </w: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sz w:val="32"/>
          <w:szCs w:val="32"/>
          <w:lang w:val="es-CO"/>
        </w:rPr>
        <w:t xml:space="preserve">SECRETARÍA DE EDUCACIÓN DE </w:t>
      </w:r>
      <w:r>
        <w:rPr>
          <w:rFonts w:ascii="Times New Roman" w:hAnsi="Times New Roman"/>
          <w:sz w:val="32"/>
          <w:szCs w:val="32"/>
          <w:lang w:val="es-CO"/>
        </w:rPr>
        <w:t>NORTE DE SANTANDER</w:t>
      </w: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sz w:val="32"/>
          <w:szCs w:val="32"/>
          <w:lang w:val="es-CO"/>
        </w:rPr>
        <w:t xml:space="preserve">DISEÑO DETALLADO DEL SUBPROCESO </w:t>
      </w:r>
    </w:p>
    <w:p w:rsidR="003C144F" w:rsidRPr="003C144F" w:rsidRDefault="003C144F" w:rsidP="003C144F">
      <w:pPr>
        <w:pStyle w:val="Ttulo"/>
        <w:rPr>
          <w:rFonts w:ascii="Times New Roman" w:hAnsi="Times New Roman"/>
          <w:i/>
          <w:sz w:val="32"/>
          <w:szCs w:val="32"/>
          <w:u w:val="single"/>
          <w:lang w:val="es-CO"/>
        </w:rPr>
      </w:pPr>
      <w:r w:rsidRPr="003C144F">
        <w:rPr>
          <w:rFonts w:ascii="Times New Roman" w:hAnsi="Times New Roman"/>
          <w:i/>
          <w:sz w:val="32"/>
          <w:szCs w:val="32"/>
          <w:u w:val="single"/>
          <w:lang w:val="es-CO"/>
        </w:rPr>
        <w:t>“C02.02 IDENTIFICAR ESTRATEGIAS DE ACCESO Y PERMANENCIA”</w:t>
      </w: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sz w:val="32"/>
          <w:szCs w:val="32"/>
          <w:lang w:val="es-CO"/>
        </w:rPr>
        <w:t xml:space="preserve">PERTENECIENTE AL MACROPROCESO </w:t>
      </w:r>
    </w:p>
    <w:p w:rsidR="003C144F" w:rsidRPr="003C144F" w:rsidRDefault="003C144F" w:rsidP="003C144F">
      <w:pPr>
        <w:pStyle w:val="Ttulo"/>
        <w:rPr>
          <w:rFonts w:ascii="Times New Roman" w:hAnsi="Times New Roman"/>
          <w:i/>
          <w:sz w:val="32"/>
          <w:szCs w:val="32"/>
          <w:lang w:val="es-CO"/>
        </w:rPr>
      </w:pPr>
      <w:r w:rsidRPr="003C144F">
        <w:rPr>
          <w:rFonts w:ascii="Times New Roman" w:hAnsi="Times New Roman"/>
          <w:i/>
          <w:sz w:val="32"/>
          <w:szCs w:val="32"/>
          <w:lang w:val="es-CO"/>
        </w:rPr>
        <w:t>“C. GESTIÓN DE LA COBERTURA DEL SERVICIO EDUCATIVO”</w:t>
      </w:r>
    </w:p>
    <w:p w:rsidR="003C144F" w:rsidRPr="003C144F" w:rsidRDefault="003C144F" w:rsidP="003C144F">
      <w:pPr>
        <w:pStyle w:val="Ttulo"/>
        <w:rPr>
          <w:rFonts w:ascii="Times New Roman" w:hAnsi="Times New Roman"/>
          <w:i/>
          <w:sz w:val="32"/>
          <w:szCs w:val="32"/>
          <w:lang w:val="es-CO"/>
        </w:rPr>
      </w:pPr>
      <w:r w:rsidRPr="003C144F">
        <w:rPr>
          <w:rFonts w:ascii="Times New Roman" w:hAnsi="Times New Roman"/>
          <w:i/>
          <w:sz w:val="32"/>
          <w:szCs w:val="32"/>
          <w:lang w:val="es-CO"/>
        </w:rPr>
        <w:t xml:space="preserve"> Y PROCESO </w:t>
      </w: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i/>
          <w:sz w:val="32"/>
          <w:szCs w:val="32"/>
          <w:lang w:val="es-CO"/>
        </w:rPr>
        <w:t>“C02. PROYECTAR CUPOS”</w:t>
      </w: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p>
    <w:p w:rsidR="003C144F" w:rsidRPr="003C144F" w:rsidRDefault="003C144F" w:rsidP="003C144F">
      <w:pPr>
        <w:pStyle w:val="Ttulo"/>
        <w:rPr>
          <w:rFonts w:ascii="Times New Roman" w:hAnsi="Times New Roman"/>
          <w:sz w:val="32"/>
          <w:szCs w:val="32"/>
          <w:lang w:val="es-CO"/>
        </w:rPr>
      </w:pPr>
      <w:r w:rsidRPr="003C144F">
        <w:rPr>
          <w:rFonts w:ascii="Times New Roman" w:hAnsi="Times New Roman"/>
          <w:sz w:val="32"/>
          <w:szCs w:val="32"/>
          <w:lang w:val="es-CO"/>
        </w:rPr>
        <w:t>Agosto de 20</w:t>
      </w:r>
      <w:r w:rsidR="00B11AC2">
        <w:rPr>
          <w:rFonts w:ascii="Times New Roman" w:hAnsi="Times New Roman"/>
          <w:sz w:val="32"/>
          <w:szCs w:val="32"/>
          <w:lang w:val="es-CO"/>
        </w:rPr>
        <w:t>13</w:t>
      </w:r>
    </w:p>
    <w:p w:rsidR="003C144F" w:rsidRPr="00CB6AE0" w:rsidRDefault="003C144F" w:rsidP="003C144F">
      <w:pPr>
        <w:pStyle w:val="frontcopyright"/>
        <w:ind w:left="990"/>
        <w:rPr>
          <w:rFonts w:ascii="Times New Roman" w:hAnsi="Times New Roman" w:cs="Times New Roman"/>
          <w:color w:val="auto"/>
        </w:rPr>
      </w:pPr>
    </w:p>
    <w:p w:rsidR="003C144F" w:rsidRDefault="003C144F">
      <w:pPr>
        <w:spacing w:before="0" w:after="200" w:line="276" w:lineRule="auto"/>
        <w:rPr>
          <w:b/>
          <w:lang w:val="es-CO"/>
        </w:rPr>
      </w:pPr>
      <w:r>
        <w:rPr>
          <w:b/>
          <w:lang w:val="es-CO"/>
        </w:rPr>
        <w:br w:type="page"/>
      </w:r>
    </w:p>
    <w:p w:rsidR="00B11AC2" w:rsidRPr="008D5567" w:rsidRDefault="00B11AC2" w:rsidP="00B11AC2">
      <w:pPr>
        <w:rPr>
          <w:lang w:val="es-CO"/>
        </w:rPr>
      </w:pPr>
      <w:r w:rsidRPr="008D5567">
        <w:rPr>
          <w:b/>
          <w:lang w:val="es-CO"/>
        </w:rPr>
        <w:lastRenderedPageBreak/>
        <w:t>INFORMACIÓN DEL DOCUMENTO</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1987"/>
        <w:gridCol w:w="2552"/>
        <w:gridCol w:w="3969"/>
      </w:tblGrid>
      <w:tr w:rsidR="00B11AC2" w:rsidRPr="008D5567" w:rsidTr="00C4765F">
        <w:tblPrEx>
          <w:tblCellMar>
            <w:top w:w="0" w:type="dxa"/>
            <w:bottom w:w="0" w:type="dxa"/>
          </w:tblCellMar>
        </w:tblPrEx>
        <w:tc>
          <w:tcPr>
            <w:tcW w:w="1098" w:type="dxa"/>
            <w:shd w:val="pct12" w:color="auto" w:fill="auto"/>
          </w:tcPr>
          <w:p w:rsidR="00B11AC2" w:rsidRPr="008D5567" w:rsidRDefault="00B11AC2" w:rsidP="00C4765F">
            <w:pPr>
              <w:rPr>
                <w:b/>
                <w:lang w:val="es-CO"/>
              </w:rPr>
            </w:pPr>
            <w:r w:rsidRPr="008D5567">
              <w:rPr>
                <w:b/>
                <w:lang w:val="es-CO"/>
              </w:rPr>
              <w:t>Versión</w:t>
            </w:r>
          </w:p>
        </w:tc>
        <w:tc>
          <w:tcPr>
            <w:tcW w:w="1987" w:type="dxa"/>
            <w:shd w:val="pct12" w:color="auto" w:fill="auto"/>
          </w:tcPr>
          <w:p w:rsidR="00B11AC2" w:rsidRPr="008D5567" w:rsidRDefault="00B11AC2" w:rsidP="00C4765F">
            <w:pPr>
              <w:rPr>
                <w:b/>
                <w:lang w:val="es-CO"/>
              </w:rPr>
            </w:pPr>
            <w:r w:rsidRPr="008D5567">
              <w:rPr>
                <w:b/>
                <w:lang w:val="es-CO"/>
              </w:rPr>
              <w:t xml:space="preserve">Fecha </w:t>
            </w:r>
            <w:r w:rsidRPr="008D5567">
              <w:t>[</w:t>
            </w:r>
            <w:proofErr w:type="spellStart"/>
            <w:r w:rsidRPr="008D5567">
              <w:t>dd</w:t>
            </w:r>
            <w:proofErr w:type="spellEnd"/>
            <w:r w:rsidRPr="008D5567">
              <w:t>/mm/</w:t>
            </w:r>
            <w:proofErr w:type="spellStart"/>
            <w:r w:rsidRPr="008D5567">
              <w:t>yy</w:t>
            </w:r>
            <w:proofErr w:type="spellEnd"/>
            <w:r w:rsidRPr="008D5567">
              <w:t>]</w:t>
            </w:r>
          </w:p>
        </w:tc>
        <w:tc>
          <w:tcPr>
            <w:tcW w:w="2552" w:type="dxa"/>
            <w:shd w:val="pct12" w:color="auto" w:fill="auto"/>
          </w:tcPr>
          <w:p w:rsidR="00B11AC2" w:rsidRPr="008D5567" w:rsidRDefault="00B11AC2" w:rsidP="00C4765F">
            <w:pPr>
              <w:rPr>
                <w:b/>
                <w:lang w:val="es-CO"/>
              </w:rPr>
            </w:pPr>
            <w:r w:rsidRPr="008D5567">
              <w:rPr>
                <w:b/>
                <w:lang w:val="es-CO"/>
              </w:rPr>
              <w:t>Elaborado por:</w:t>
            </w:r>
          </w:p>
        </w:tc>
        <w:tc>
          <w:tcPr>
            <w:tcW w:w="3969" w:type="dxa"/>
            <w:shd w:val="pct12" w:color="auto" w:fill="auto"/>
          </w:tcPr>
          <w:p w:rsidR="00B11AC2" w:rsidRPr="008D5567" w:rsidRDefault="00B11AC2" w:rsidP="00C4765F">
            <w:pPr>
              <w:rPr>
                <w:b/>
                <w:lang w:val="es-CO"/>
              </w:rPr>
            </w:pPr>
            <w:r w:rsidRPr="008D5567">
              <w:rPr>
                <w:b/>
                <w:lang w:val="es-CO"/>
              </w:rPr>
              <w:t>Razón de la actualización</w:t>
            </w:r>
          </w:p>
        </w:tc>
      </w:tr>
      <w:tr w:rsidR="00B11AC2" w:rsidRPr="008D5567" w:rsidTr="00C4765F">
        <w:tblPrEx>
          <w:tblCellMar>
            <w:top w:w="0" w:type="dxa"/>
            <w:bottom w:w="0" w:type="dxa"/>
          </w:tblCellMar>
        </w:tblPrEx>
        <w:tc>
          <w:tcPr>
            <w:tcW w:w="1098" w:type="dxa"/>
          </w:tcPr>
          <w:p w:rsidR="00B11AC2" w:rsidRPr="008D5567" w:rsidRDefault="00B11AC2" w:rsidP="00C4765F">
            <w:pPr>
              <w:rPr>
                <w:lang w:val="es-CO"/>
              </w:rPr>
            </w:pPr>
            <w:r w:rsidRPr="008D5567">
              <w:rPr>
                <w:lang w:val="es-CO"/>
              </w:rPr>
              <w:t>1.0</w:t>
            </w:r>
          </w:p>
        </w:tc>
        <w:tc>
          <w:tcPr>
            <w:tcW w:w="1987" w:type="dxa"/>
          </w:tcPr>
          <w:p w:rsidR="00B11AC2" w:rsidRPr="008D5567" w:rsidRDefault="00B11AC2" w:rsidP="00C4765F">
            <w:r>
              <w:t>15/11/05</w:t>
            </w:r>
          </w:p>
          <w:p w:rsidR="00B11AC2" w:rsidRPr="008D5567" w:rsidRDefault="00B11AC2" w:rsidP="00C4765F">
            <w:pPr>
              <w:rPr>
                <w:lang w:val="es-CO"/>
              </w:rPr>
            </w:pPr>
          </w:p>
        </w:tc>
        <w:tc>
          <w:tcPr>
            <w:tcW w:w="2552" w:type="dxa"/>
          </w:tcPr>
          <w:p w:rsidR="00B11AC2" w:rsidRDefault="00B11AC2" w:rsidP="00C4765F">
            <w:pPr>
              <w:spacing w:before="0" w:after="0"/>
            </w:pPr>
          </w:p>
          <w:p w:rsidR="00B11AC2" w:rsidRDefault="00B11AC2" w:rsidP="00C4765F">
            <w:pPr>
              <w:spacing w:before="0" w:after="0"/>
            </w:pPr>
            <w:r>
              <w:t>Rosaura Díaz</w:t>
            </w:r>
          </w:p>
          <w:p w:rsidR="00B11AC2" w:rsidRDefault="00B11AC2" w:rsidP="00C4765F">
            <w:pPr>
              <w:spacing w:before="0" w:after="0"/>
            </w:pPr>
          </w:p>
          <w:p w:rsidR="00B11AC2" w:rsidRDefault="00B11AC2" w:rsidP="00C4765F">
            <w:pPr>
              <w:spacing w:before="0" w:after="0"/>
            </w:pPr>
            <w:r>
              <w:t>Catalina Moreno</w:t>
            </w:r>
          </w:p>
          <w:p w:rsidR="00B11AC2" w:rsidRPr="008D5567" w:rsidRDefault="00B11AC2" w:rsidP="00C4765F">
            <w:pPr>
              <w:spacing w:before="0" w:after="0"/>
              <w:rPr>
                <w:color w:val="FF6600"/>
              </w:rPr>
            </w:pPr>
          </w:p>
        </w:tc>
        <w:tc>
          <w:tcPr>
            <w:tcW w:w="3969" w:type="dxa"/>
          </w:tcPr>
          <w:p w:rsidR="00B11AC2" w:rsidRPr="008D5567" w:rsidRDefault="00B11AC2" w:rsidP="00C4765F">
            <w:pPr>
              <w:rPr>
                <w:lang w:val="es-CO"/>
              </w:rPr>
            </w:pPr>
            <w:r w:rsidRPr="008D5567">
              <w:rPr>
                <w:lang w:val="es-CO"/>
              </w:rPr>
              <w:t>Elaboración del Documento</w:t>
            </w:r>
          </w:p>
        </w:tc>
      </w:tr>
      <w:tr w:rsidR="00B11AC2" w:rsidRPr="008D5567" w:rsidTr="00C4765F">
        <w:tblPrEx>
          <w:tblCellMar>
            <w:top w:w="0" w:type="dxa"/>
            <w:bottom w:w="0" w:type="dxa"/>
          </w:tblCellMar>
        </w:tblPrEx>
        <w:tc>
          <w:tcPr>
            <w:tcW w:w="1098" w:type="dxa"/>
          </w:tcPr>
          <w:p w:rsidR="00B11AC2" w:rsidRPr="008D5567" w:rsidRDefault="00B11AC2" w:rsidP="00C4765F">
            <w:pPr>
              <w:rPr>
                <w:lang w:val="es-CO"/>
              </w:rPr>
            </w:pPr>
            <w:r>
              <w:rPr>
                <w:lang w:val="es-CO"/>
              </w:rPr>
              <w:t>2.0</w:t>
            </w:r>
          </w:p>
        </w:tc>
        <w:tc>
          <w:tcPr>
            <w:tcW w:w="1987" w:type="dxa"/>
          </w:tcPr>
          <w:p w:rsidR="00B11AC2" w:rsidRDefault="00B11AC2" w:rsidP="00C4765F">
            <w:r>
              <w:t>21/06/10</w:t>
            </w:r>
          </w:p>
        </w:tc>
        <w:tc>
          <w:tcPr>
            <w:tcW w:w="2552" w:type="dxa"/>
          </w:tcPr>
          <w:p w:rsidR="00B11AC2" w:rsidRDefault="00B11AC2" w:rsidP="00C4765F">
            <w:pPr>
              <w:spacing w:before="0" w:after="0"/>
            </w:pPr>
          </w:p>
          <w:p w:rsidR="00B11AC2" w:rsidRDefault="00B11AC2" w:rsidP="00C4765F">
            <w:pPr>
              <w:spacing w:before="0" w:after="0"/>
            </w:pPr>
          </w:p>
          <w:p w:rsidR="00B11AC2" w:rsidRDefault="00B11AC2" w:rsidP="00C4765F">
            <w:pPr>
              <w:spacing w:before="0" w:after="0"/>
            </w:pPr>
            <w:r>
              <w:t>Martha X. Pabón M.</w:t>
            </w:r>
          </w:p>
        </w:tc>
        <w:tc>
          <w:tcPr>
            <w:tcW w:w="3969" w:type="dxa"/>
          </w:tcPr>
          <w:p w:rsidR="00B11AC2" w:rsidRPr="008D5567" w:rsidRDefault="00B11AC2" w:rsidP="00C4765F">
            <w:pPr>
              <w:rPr>
                <w:lang w:val="es-CO"/>
              </w:rPr>
            </w:pPr>
            <w:r>
              <w:rPr>
                <w:lang w:val="es-CO"/>
              </w:rPr>
              <w:t xml:space="preserve">Actualización de versiones de documentos detallados, </w:t>
            </w:r>
            <w:proofErr w:type="spellStart"/>
            <w:r>
              <w:rPr>
                <w:lang w:val="es-CO"/>
              </w:rPr>
              <w:t>flujogramas</w:t>
            </w:r>
            <w:proofErr w:type="spellEnd"/>
            <w:r>
              <w:rPr>
                <w:lang w:val="es-CO"/>
              </w:rPr>
              <w:t xml:space="preserve"> y formatos. </w:t>
            </w:r>
          </w:p>
        </w:tc>
      </w:tr>
      <w:tr w:rsidR="00B11AC2" w:rsidRPr="008D5567" w:rsidTr="00C4765F">
        <w:tblPrEx>
          <w:tblCellMar>
            <w:top w:w="0" w:type="dxa"/>
            <w:bottom w:w="0" w:type="dxa"/>
          </w:tblCellMar>
        </w:tblPrEx>
        <w:tc>
          <w:tcPr>
            <w:tcW w:w="1098" w:type="dxa"/>
          </w:tcPr>
          <w:p w:rsidR="00B11AC2" w:rsidRDefault="00B11AC2" w:rsidP="00C4765F">
            <w:pPr>
              <w:tabs>
                <w:tab w:val="left" w:pos="795"/>
              </w:tabs>
              <w:rPr>
                <w:lang w:val="es-CO"/>
              </w:rPr>
            </w:pPr>
            <w:r>
              <w:rPr>
                <w:lang w:val="es-CO"/>
              </w:rPr>
              <w:t>3.0</w:t>
            </w:r>
            <w:r>
              <w:rPr>
                <w:lang w:val="es-CO"/>
              </w:rPr>
              <w:tab/>
            </w:r>
          </w:p>
        </w:tc>
        <w:tc>
          <w:tcPr>
            <w:tcW w:w="1987" w:type="dxa"/>
          </w:tcPr>
          <w:p w:rsidR="00B11AC2" w:rsidRDefault="00B11AC2" w:rsidP="00C4765F">
            <w:r>
              <w:t>25/10/12</w:t>
            </w:r>
          </w:p>
        </w:tc>
        <w:tc>
          <w:tcPr>
            <w:tcW w:w="2552" w:type="dxa"/>
          </w:tcPr>
          <w:p w:rsidR="00B11AC2" w:rsidRDefault="00B11AC2" w:rsidP="00C4765F">
            <w:pPr>
              <w:spacing w:before="0" w:after="0"/>
            </w:pPr>
            <w:r>
              <w:t>Juan Carlos Posada A</w:t>
            </w:r>
          </w:p>
        </w:tc>
        <w:tc>
          <w:tcPr>
            <w:tcW w:w="3969" w:type="dxa"/>
          </w:tcPr>
          <w:p w:rsidR="00B11AC2" w:rsidRDefault="00B11AC2" w:rsidP="00C4765F">
            <w:pPr>
              <w:rPr>
                <w:lang w:val="es-CO"/>
              </w:rPr>
            </w:pPr>
            <w:r>
              <w:rPr>
                <w:lang w:val="es-CO"/>
              </w:rPr>
              <w:t xml:space="preserve">Actualización de versiones de documentos detallados, </w:t>
            </w:r>
            <w:proofErr w:type="spellStart"/>
            <w:r>
              <w:rPr>
                <w:lang w:val="es-CO"/>
              </w:rPr>
              <w:t>flujogramas</w:t>
            </w:r>
            <w:proofErr w:type="spellEnd"/>
            <w:r>
              <w:rPr>
                <w:lang w:val="es-CO"/>
              </w:rPr>
              <w:t xml:space="preserve"> y formatos.</w:t>
            </w:r>
          </w:p>
        </w:tc>
      </w:tr>
      <w:tr w:rsidR="00B11AC2" w:rsidRPr="008D5567" w:rsidTr="00C4765F">
        <w:tblPrEx>
          <w:tblCellMar>
            <w:top w:w="0" w:type="dxa"/>
            <w:bottom w:w="0" w:type="dxa"/>
          </w:tblCellMar>
        </w:tblPrEx>
        <w:tc>
          <w:tcPr>
            <w:tcW w:w="1098" w:type="dxa"/>
          </w:tcPr>
          <w:p w:rsidR="00B11AC2" w:rsidRDefault="00B11AC2" w:rsidP="00C4765F">
            <w:pPr>
              <w:tabs>
                <w:tab w:val="left" w:pos="795"/>
              </w:tabs>
              <w:rPr>
                <w:lang w:val="es-CO"/>
              </w:rPr>
            </w:pPr>
            <w:r>
              <w:rPr>
                <w:lang w:val="es-CO"/>
              </w:rPr>
              <w:t>4.0</w:t>
            </w:r>
          </w:p>
        </w:tc>
        <w:tc>
          <w:tcPr>
            <w:tcW w:w="1987" w:type="dxa"/>
          </w:tcPr>
          <w:p w:rsidR="00B11AC2" w:rsidRDefault="00B11AC2" w:rsidP="00C4765F">
            <w:r>
              <w:t>30/08/2013</w:t>
            </w:r>
          </w:p>
        </w:tc>
        <w:tc>
          <w:tcPr>
            <w:tcW w:w="2552" w:type="dxa"/>
          </w:tcPr>
          <w:p w:rsidR="00B11AC2" w:rsidRDefault="00B11AC2" w:rsidP="00C4765F">
            <w:pPr>
              <w:spacing w:before="0" w:after="0"/>
            </w:pPr>
            <w:r>
              <w:t>Juan Carlos Posada A</w:t>
            </w:r>
          </w:p>
        </w:tc>
        <w:tc>
          <w:tcPr>
            <w:tcW w:w="3969" w:type="dxa"/>
          </w:tcPr>
          <w:p w:rsidR="00B11AC2" w:rsidRDefault="00B11AC2" w:rsidP="00C4765F">
            <w:pPr>
              <w:rPr>
                <w:lang w:val="es-CO"/>
              </w:rPr>
            </w:pPr>
            <w:r>
              <w:rPr>
                <w:lang w:val="es-CO"/>
              </w:rPr>
              <w:t>Actualización del documento por adopción de la nueva estructura de la planta de cargos</w:t>
            </w:r>
          </w:p>
        </w:tc>
      </w:tr>
    </w:tbl>
    <w:p w:rsidR="00B11AC2" w:rsidRDefault="00B11AC2" w:rsidP="00B11AC2"/>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08"/>
        <w:gridCol w:w="4820"/>
      </w:tblGrid>
      <w:tr w:rsidR="00B11AC2" w:rsidRPr="00707B8E" w:rsidTr="00C4765F">
        <w:tc>
          <w:tcPr>
            <w:tcW w:w="4908" w:type="dxa"/>
            <w:tcBorders>
              <w:top w:val="single" w:sz="4" w:space="0" w:color="auto"/>
              <w:left w:val="single" w:sz="4" w:space="0" w:color="auto"/>
              <w:bottom w:val="single" w:sz="4" w:space="0" w:color="auto"/>
              <w:right w:val="single" w:sz="4" w:space="0" w:color="auto"/>
            </w:tcBorders>
            <w:shd w:val="clear" w:color="auto" w:fill="auto"/>
          </w:tcPr>
          <w:p w:rsidR="00B11AC2" w:rsidRPr="00273D2E" w:rsidRDefault="00B11AC2" w:rsidP="00C4765F">
            <w:pPr>
              <w:rPr>
                <w:b/>
                <w:lang w:val="es-ES"/>
              </w:rPr>
            </w:pPr>
            <w:r w:rsidRPr="00273D2E">
              <w:rPr>
                <w:b/>
                <w:lang w:val="es-ES"/>
              </w:rPr>
              <w:t>Revisado por:</w:t>
            </w:r>
          </w:p>
          <w:p w:rsidR="00B11AC2" w:rsidRDefault="00B11AC2" w:rsidP="00C4765F">
            <w:pPr>
              <w:rPr>
                <w:b/>
                <w:lang w:val="es-ES"/>
              </w:rPr>
            </w:pPr>
          </w:p>
          <w:p w:rsidR="00B11AC2" w:rsidRDefault="00B11AC2" w:rsidP="00C4765F">
            <w:pPr>
              <w:rPr>
                <w:b/>
                <w:lang w:val="es-ES"/>
              </w:rPr>
            </w:pPr>
          </w:p>
          <w:p w:rsidR="00B11AC2" w:rsidRPr="00BF0967" w:rsidRDefault="00B11AC2" w:rsidP="00C4765F">
            <w:pPr>
              <w:spacing w:before="0" w:after="0"/>
              <w:rPr>
                <w:lang w:val="es-CO"/>
              </w:rPr>
            </w:pPr>
            <w:r w:rsidRPr="00BF0967">
              <w:rPr>
                <w:lang w:val="es-ES"/>
              </w:rPr>
              <w:t xml:space="preserve">Juan </w:t>
            </w:r>
            <w:r w:rsidRPr="00BF0967">
              <w:rPr>
                <w:lang w:val="es-CO"/>
              </w:rPr>
              <w:t>Carlos Posada A</w:t>
            </w:r>
          </w:p>
          <w:p w:rsidR="00B11AC2" w:rsidRPr="00BF0967" w:rsidRDefault="00B11AC2" w:rsidP="00C4765F">
            <w:pPr>
              <w:spacing w:before="0" w:after="0"/>
              <w:rPr>
                <w:lang w:val="es-CO"/>
              </w:rPr>
            </w:pPr>
            <w:r w:rsidRPr="00BF0967">
              <w:rPr>
                <w:lang w:val="es-CO"/>
              </w:rPr>
              <w:t>Líder S.G.C</w:t>
            </w:r>
          </w:p>
          <w:p w:rsidR="00B11AC2" w:rsidRPr="00707B8E" w:rsidRDefault="00B11AC2" w:rsidP="00C4765F">
            <w:pPr>
              <w:spacing w:before="0" w:after="0"/>
              <w:rPr>
                <w:lang w:val="es-CO"/>
              </w:rPr>
            </w:pPr>
            <w:r w:rsidRPr="00707B8E">
              <w:rPr>
                <w:lang w:val="es-CO"/>
              </w:rPr>
              <w:t xml:space="preserve">Fecha:   </w:t>
            </w:r>
            <w:r>
              <w:t>30/08/2013</w:t>
            </w:r>
            <w:r w:rsidRPr="00707B8E">
              <w:rPr>
                <w:lang w:val="es-CO"/>
              </w:rPr>
              <w:t xml:space="preserve">    </w:t>
            </w:r>
          </w:p>
          <w:p w:rsidR="00B11AC2" w:rsidRPr="00707B8E" w:rsidRDefault="00B11AC2" w:rsidP="00C4765F">
            <w:pPr>
              <w:spacing w:before="0" w:after="0"/>
              <w:rPr>
                <w:lang w:val="es-CO"/>
              </w:rPr>
            </w:pPr>
          </w:p>
          <w:p w:rsidR="00B11AC2" w:rsidRPr="00707B8E" w:rsidRDefault="00B11AC2" w:rsidP="00C4765F">
            <w:pPr>
              <w:spacing w:before="0" w:after="0"/>
              <w:rPr>
                <w:lang w:val="es-CO"/>
              </w:rPr>
            </w:pPr>
          </w:p>
          <w:p w:rsidR="00B11AC2" w:rsidRPr="00707B8E" w:rsidRDefault="00B11AC2" w:rsidP="00C4765F">
            <w:pPr>
              <w:spacing w:before="0" w:after="0"/>
              <w:rPr>
                <w:lang w:val="es-CO"/>
              </w:rPr>
            </w:pPr>
          </w:p>
          <w:p w:rsidR="00B11AC2" w:rsidRPr="00707B8E" w:rsidRDefault="00B11AC2" w:rsidP="00C4765F">
            <w:pPr>
              <w:spacing w:before="0" w:after="0"/>
              <w:rPr>
                <w:lang w:val="es-CO"/>
              </w:rPr>
            </w:pPr>
          </w:p>
          <w:p w:rsidR="00B11AC2" w:rsidRPr="00B41DF8" w:rsidRDefault="00B11AC2" w:rsidP="00C4765F">
            <w:pPr>
              <w:spacing w:before="0" w:after="0"/>
              <w:rPr>
                <w:lang w:val="es-CO"/>
              </w:rPr>
            </w:pPr>
            <w:r w:rsidRPr="00B41DF8">
              <w:rPr>
                <w:lang w:val="es-CO"/>
              </w:rPr>
              <w:t xml:space="preserve">                   </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11AC2" w:rsidRPr="00707B8E" w:rsidRDefault="00B11AC2" w:rsidP="00C4765F">
            <w:pPr>
              <w:rPr>
                <w:b/>
                <w:lang w:val="es-CO"/>
              </w:rPr>
            </w:pPr>
            <w:r w:rsidRPr="00707B8E">
              <w:rPr>
                <w:b/>
                <w:lang w:val="es-CO"/>
              </w:rPr>
              <w:t>Aprobado por:</w:t>
            </w:r>
          </w:p>
          <w:p w:rsidR="00B11AC2" w:rsidRDefault="00B11AC2" w:rsidP="00C4765F">
            <w:pPr>
              <w:rPr>
                <w:lang w:val="es-CO"/>
              </w:rPr>
            </w:pPr>
          </w:p>
          <w:p w:rsidR="00B11AC2" w:rsidRPr="00BF0967" w:rsidRDefault="00B11AC2" w:rsidP="00C4765F">
            <w:pPr>
              <w:spacing w:before="0" w:after="0"/>
              <w:rPr>
                <w:lang w:val="es-ES"/>
              </w:rPr>
            </w:pPr>
            <w:r w:rsidRPr="00BF0967">
              <w:rPr>
                <w:lang w:val="es-ES"/>
              </w:rPr>
              <w:t>Sandra Milena Sandoval</w:t>
            </w:r>
          </w:p>
          <w:p w:rsidR="00B11AC2" w:rsidRPr="00BF0967" w:rsidRDefault="00B11AC2" w:rsidP="00C4765F">
            <w:pPr>
              <w:spacing w:before="0" w:after="0"/>
              <w:rPr>
                <w:lang w:val="es-ES"/>
              </w:rPr>
            </w:pPr>
            <w:r w:rsidRPr="00BF0967">
              <w:rPr>
                <w:lang w:val="es-ES"/>
              </w:rPr>
              <w:t>Líder de Cobertura</w:t>
            </w:r>
          </w:p>
          <w:p w:rsidR="00B11AC2" w:rsidRPr="00BF0967" w:rsidRDefault="00B11AC2" w:rsidP="00C4765F">
            <w:pPr>
              <w:spacing w:before="0" w:after="0"/>
              <w:rPr>
                <w:lang w:val="es-ES"/>
              </w:rPr>
            </w:pPr>
            <w:r w:rsidRPr="00BF0967">
              <w:rPr>
                <w:lang w:val="es-ES"/>
              </w:rPr>
              <w:t xml:space="preserve">Fecha:   </w:t>
            </w:r>
            <w:r>
              <w:t>30/08/2013</w:t>
            </w:r>
            <w:r w:rsidRPr="00BF0967">
              <w:rPr>
                <w:lang w:val="es-ES"/>
              </w:rPr>
              <w:t xml:space="preserve">             </w:t>
            </w:r>
          </w:p>
          <w:p w:rsidR="00B11AC2" w:rsidRDefault="00B11AC2" w:rsidP="00C4765F">
            <w:pPr>
              <w:spacing w:before="0" w:after="0"/>
              <w:rPr>
                <w:lang w:val="es-CO"/>
              </w:rPr>
            </w:pPr>
            <w:r>
              <w:rPr>
                <w:lang w:val="es-CO"/>
              </w:rPr>
              <w:t xml:space="preserve"> </w:t>
            </w:r>
          </w:p>
          <w:p w:rsidR="00B11AC2" w:rsidRDefault="00B11AC2" w:rsidP="00C4765F">
            <w:pPr>
              <w:spacing w:before="0" w:after="0"/>
              <w:rPr>
                <w:lang w:val="es-CO"/>
              </w:rPr>
            </w:pPr>
            <w:r>
              <w:rPr>
                <w:lang w:val="es-CO"/>
              </w:rPr>
              <w:t>Alberto Sosa Ayala</w:t>
            </w:r>
          </w:p>
          <w:p w:rsidR="00B11AC2" w:rsidRDefault="00B11AC2" w:rsidP="00C4765F">
            <w:pPr>
              <w:spacing w:before="0" w:after="0"/>
              <w:rPr>
                <w:lang w:val="es-CO"/>
              </w:rPr>
            </w:pPr>
            <w:r>
              <w:rPr>
                <w:lang w:val="es-CO"/>
              </w:rPr>
              <w:t>Representante de la Dirección</w:t>
            </w:r>
          </w:p>
          <w:p w:rsidR="00B11AC2" w:rsidRPr="00707B8E" w:rsidRDefault="00B11AC2" w:rsidP="00C4765F">
            <w:pPr>
              <w:spacing w:before="0" w:after="0"/>
              <w:rPr>
                <w:lang w:val="es-CO"/>
              </w:rPr>
            </w:pPr>
            <w:r>
              <w:rPr>
                <w:lang w:val="es-CO"/>
              </w:rPr>
              <w:t xml:space="preserve">Fecha: </w:t>
            </w:r>
            <w:r>
              <w:t>30/08/2013</w:t>
            </w:r>
            <w:r w:rsidRPr="0094507E">
              <w:rPr>
                <w:lang w:val="en-US"/>
              </w:rPr>
              <w:t xml:space="preserve">    </w:t>
            </w:r>
            <w:r w:rsidRPr="00707B8E">
              <w:rPr>
                <w:lang w:val="es-CO"/>
              </w:rPr>
              <w:t xml:space="preserve">                                                         </w:t>
            </w:r>
          </w:p>
          <w:p w:rsidR="00B11AC2" w:rsidRPr="00707B8E" w:rsidRDefault="00B11AC2" w:rsidP="00C4765F">
            <w:pPr>
              <w:spacing w:before="0" w:after="0"/>
              <w:rPr>
                <w:lang w:val="es-CO"/>
              </w:rPr>
            </w:pPr>
          </w:p>
          <w:p w:rsidR="00B11AC2" w:rsidRPr="00707B8E" w:rsidRDefault="00B11AC2" w:rsidP="00C4765F">
            <w:pPr>
              <w:spacing w:before="0" w:after="0"/>
              <w:rPr>
                <w:lang w:val="es-CO"/>
              </w:rPr>
            </w:pPr>
          </w:p>
        </w:tc>
      </w:tr>
    </w:tbl>
    <w:p w:rsidR="003C144F" w:rsidRPr="00CB6AE0" w:rsidRDefault="003C144F" w:rsidP="003C144F">
      <w:pPr>
        <w:pStyle w:val="Ttulo"/>
        <w:rPr>
          <w:rFonts w:ascii="Times New Roman" w:hAnsi="Times New Roman"/>
          <w:sz w:val="28"/>
          <w:szCs w:val="28"/>
          <w:lang w:val="es-CO"/>
        </w:rPr>
      </w:pPr>
      <w:bookmarkStart w:id="1" w:name="_GoBack"/>
      <w:bookmarkEnd w:id="1"/>
      <w:r w:rsidRPr="00CB6AE0">
        <w:rPr>
          <w:rFonts w:ascii="Times New Roman" w:hAnsi="Times New Roman"/>
          <w:lang w:val="es-CO"/>
        </w:rPr>
        <w:br w:type="page"/>
      </w:r>
      <w:r w:rsidRPr="00CB6AE0">
        <w:rPr>
          <w:rFonts w:ascii="Times New Roman" w:hAnsi="Times New Roman"/>
          <w:sz w:val="28"/>
          <w:szCs w:val="28"/>
          <w:lang w:val="es-CO"/>
        </w:rPr>
        <w:lastRenderedPageBreak/>
        <w:t>CONTENIDO</w:t>
      </w:r>
    </w:p>
    <w:p w:rsidR="003C144F" w:rsidRPr="00CB6AE0" w:rsidRDefault="003C144F" w:rsidP="003C144F">
      <w:pPr>
        <w:pStyle w:val="Ttulo"/>
        <w:rPr>
          <w:rFonts w:ascii="Times New Roman" w:hAnsi="Times New Roman"/>
          <w:sz w:val="28"/>
          <w:szCs w:val="28"/>
          <w:lang w:val="es-CO"/>
        </w:rPr>
      </w:pPr>
    </w:p>
    <w:p w:rsidR="003C144F" w:rsidRPr="00CB6AE0" w:rsidRDefault="003C144F" w:rsidP="003C144F">
      <w:pPr>
        <w:pStyle w:val="TDC1"/>
        <w:tabs>
          <w:tab w:val="left" w:pos="1080"/>
          <w:tab w:val="right" w:leader="dot" w:pos="8834"/>
        </w:tabs>
        <w:rPr>
          <w:b w:val="0"/>
          <w:caps w:val="0"/>
          <w:noProof/>
          <w:sz w:val="24"/>
          <w:szCs w:val="24"/>
          <w:lang w:val="es-CO"/>
        </w:rPr>
      </w:pPr>
      <w:r w:rsidRPr="00CB6AE0">
        <w:rPr>
          <w:b w:val="0"/>
          <w:bCs/>
          <w:caps w:val="0"/>
          <w:lang w:val="es-CO"/>
        </w:rPr>
        <w:fldChar w:fldCharType="begin"/>
      </w:r>
      <w:r w:rsidRPr="00CB6AE0">
        <w:rPr>
          <w:b w:val="0"/>
          <w:bCs/>
          <w:caps w:val="0"/>
          <w:lang w:val="es-CO"/>
        </w:rPr>
        <w:instrText xml:space="preserve"> TOC \o "1-4" </w:instrText>
      </w:r>
      <w:r w:rsidRPr="00CB6AE0">
        <w:rPr>
          <w:b w:val="0"/>
          <w:bCs/>
          <w:caps w:val="0"/>
          <w:lang w:val="es-CO"/>
        </w:rPr>
        <w:fldChar w:fldCharType="separate"/>
      </w:r>
      <w:r w:rsidRPr="00CB6AE0">
        <w:rPr>
          <w:noProof/>
          <w:lang w:val="es-CO"/>
        </w:rPr>
        <w:t>1.</w:t>
      </w:r>
      <w:r w:rsidRPr="00CB6AE0">
        <w:rPr>
          <w:b w:val="0"/>
          <w:caps w:val="0"/>
          <w:noProof/>
          <w:sz w:val="24"/>
          <w:szCs w:val="24"/>
          <w:lang w:val="es-CO"/>
        </w:rPr>
        <w:tab/>
      </w:r>
      <w:r w:rsidRPr="00CB6AE0">
        <w:rPr>
          <w:noProof/>
          <w:lang w:val="es-CO"/>
        </w:rPr>
        <w:t>INTRODUCCIÓN</w:t>
      </w:r>
      <w:r w:rsidRPr="00CB6AE0">
        <w:rPr>
          <w:noProof/>
          <w:lang w:val="es-CO"/>
        </w:rPr>
        <w:tab/>
      </w:r>
      <w:r w:rsidRPr="00CB6AE0">
        <w:rPr>
          <w:noProof/>
          <w:lang w:val="es-CO"/>
        </w:rPr>
        <w:fldChar w:fldCharType="begin"/>
      </w:r>
      <w:r w:rsidRPr="00CB6AE0">
        <w:rPr>
          <w:noProof/>
          <w:lang w:val="es-CO"/>
        </w:rPr>
        <w:instrText xml:space="preserve"> PAGEREF _Toc143997594 \h </w:instrText>
      </w:r>
      <w:r w:rsidRPr="00CB6AE0">
        <w:rPr>
          <w:noProof/>
          <w:lang w:val="es-CO"/>
        </w:rPr>
      </w:r>
      <w:r w:rsidRPr="00CB6AE0">
        <w:rPr>
          <w:noProof/>
          <w:lang w:val="es-CO"/>
        </w:rPr>
        <w:fldChar w:fldCharType="separate"/>
      </w:r>
      <w:r w:rsidR="00211DDA">
        <w:rPr>
          <w:noProof/>
          <w:lang w:val="es-CO"/>
        </w:rPr>
        <w:t>4</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noProof/>
          <w:lang w:val="es-CO"/>
        </w:rPr>
        <w:t>2.</w:t>
      </w:r>
      <w:r w:rsidRPr="00CB6AE0">
        <w:rPr>
          <w:b w:val="0"/>
          <w:caps w:val="0"/>
          <w:noProof/>
          <w:sz w:val="24"/>
          <w:szCs w:val="24"/>
          <w:lang w:val="es-CO"/>
        </w:rPr>
        <w:tab/>
      </w:r>
      <w:r w:rsidRPr="00CB6AE0">
        <w:rPr>
          <w:noProof/>
          <w:lang w:val="es-CO"/>
        </w:rPr>
        <w:t>OBJETIVO</w:t>
      </w:r>
      <w:r w:rsidRPr="00CB6AE0">
        <w:rPr>
          <w:noProof/>
          <w:lang w:val="es-CO"/>
        </w:rPr>
        <w:tab/>
      </w:r>
      <w:r w:rsidRPr="00CB6AE0">
        <w:rPr>
          <w:noProof/>
          <w:lang w:val="es-CO"/>
        </w:rPr>
        <w:fldChar w:fldCharType="begin"/>
      </w:r>
      <w:r w:rsidRPr="00CB6AE0">
        <w:rPr>
          <w:noProof/>
          <w:lang w:val="es-CO"/>
        </w:rPr>
        <w:instrText xml:space="preserve"> PAGEREF _Toc143997595 \h </w:instrText>
      </w:r>
      <w:r w:rsidRPr="00CB6AE0">
        <w:rPr>
          <w:noProof/>
          <w:lang w:val="es-CO"/>
        </w:rPr>
      </w:r>
      <w:r w:rsidRPr="00CB6AE0">
        <w:rPr>
          <w:noProof/>
          <w:lang w:val="es-CO"/>
        </w:rPr>
        <w:fldChar w:fldCharType="separate"/>
      </w:r>
      <w:r w:rsidR="00211DDA">
        <w:rPr>
          <w:noProof/>
          <w:lang w:val="es-CO"/>
        </w:rPr>
        <w:t>5</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noProof/>
          <w:lang w:val="es-CO"/>
        </w:rPr>
        <w:t>3.</w:t>
      </w:r>
      <w:r w:rsidRPr="00CB6AE0">
        <w:rPr>
          <w:b w:val="0"/>
          <w:caps w:val="0"/>
          <w:noProof/>
          <w:sz w:val="24"/>
          <w:szCs w:val="24"/>
          <w:lang w:val="es-CO"/>
        </w:rPr>
        <w:tab/>
      </w:r>
      <w:r w:rsidRPr="00CB6AE0">
        <w:rPr>
          <w:noProof/>
          <w:lang w:val="es-CO"/>
        </w:rPr>
        <w:t>ALCANCE</w:t>
      </w:r>
      <w:r w:rsidRPr="00CB6AE0">
        <w:rPr>
          <w:noProof/>
          <w:lang w:val="es-CO"/>
        </w:rPr>
        <w:tab/>
      </w:r>
      <w:r w:rsidRPr="00CB6AE0">
        <w:rPr>
          <w:noProof/>
          <w:lang w:val="es-CO"/>
        </w:rPr>
        <w:fldChar w:fldCharType="begin"/>
      </w:r>
      <w:r w:rsidRPr="00CB6AE0">
        <w:rPr>
          <w:noProof/>
          <w:lang w:val="es-CO"/>
        </w:rPr>
        <w:instrText xml:space="preserve"> PAGEREF _Toc143997596 \h </w:instrText>
      </w:r>
      <w:r w:rsidRPr="00CB6AE0">
        <w:rPr>
          <w:noProof/>
          <w:lang w:val="es-CO"/>
        </w:rPr>
      </w:r>
      <w:r w:rsidRPr="00CB6AE0">
        <w:rPr>
          <w:noProof/>
          <w:lang w:val="es-CO"/>
        </w:rPr>
        <w:fldChar w:fldCharType="separate"/>
      </w:r>
      <w:r w:rsidR="00211DDA">
        <w:rPr>
          <w:noProof/>
          <w:lang w:val="es-CO"/>
        </w:rPr>
        <w:t>5</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rFonts w:eastAsia="Batang"/>
          <w:noProof/>
          <w:lang w:val="es-CO"/>
        </w:rPr>
        <w:t>4.</w:t>
      </w:r>
      <w:r w:rsidRPr="00CB6AE0">
        <w:rPr>
          <w:b w:val="0"/>
          <w:caps w:val="0"/>
          <w:noProof/>
          <w:sz w:val="24"/>
          <w:szCs w:val="24"/>
          <w:lang w:val="es-CO"/>
        </w:rPr>
        <w:tab/>
      </w:r>
      <w:r w:rsidRPr="00CB6AE0">
        <w:rPr>
          <w:rFonts w:eastAsia="Batang"/>
          <w:noProof/>
          <w:lang w:val="es-CO"/>
        </w:rPr>
        <w:t>EXPLICACIÓN DETALLADA DEL SUBPROCESO C02.02 IDENTIFICAR ESTRATEGIAS DE ACCESO Y PERMANENCIA:</w:t>
      </w:r>
      <w:r w:rsidRPr="00CB6AE0">
        <w:rPr>
          <w:noProof/>
          <w:lang w:val="es-CO"/>
        </w:rPr>
        <w:tab/>
      </w:r>
      <w:r w:rsidRPr="00CB6AE0">
        <w:rPr>
          <w:noProof/>
          <w:lang w:val="es-CO"/>
        </w:rPr>
        <w:fldChar w:fldCharType="begin"/>
      </w:r>
      <w:r w:rsidRPr="00CB6AE0">
        <w:rPr>
          <w:noProof/>
          <w:lang w:val="es-CO"/>
        </w:rPr>
        <w:instrText xml:space="preserve"> PAGEREF _Toc143997597 \h </w:instrText>
      </w:r>
      <w:r w:rsidRPr="00CB6AE0">
        <w:rPr>
          <w:noProof/>
          <w:lang w:val="es-CO"/>
        </w:rPr>
      </w:r>
      <w:r w:rsidRPr="00CB6AE0">
        <w:rPr>
          <w:noProof/>
          <w:lang w:val="es-CO"/>
        </w:rPr>
        <w:fldChar w:fldCharType="separate"/>
      </w:r>
      <w:r w:rsidR="00211DDA">
        <w:rPr>
          <w:noProof/>
          <w:lang w:val="es-CO"/>
        </w:rPr>
        <w:t>6</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noProof/>
          <w:lang w:val="es-CO"/>
        </w:rPr>
        <w:t>5.</w:t>
      </w:r>
      <w:r w:rsidRPr="00CB6AE0">
        <w:rPr>
          <w:b w:val="0"/>
          <w:caps w:val="0"/>
          <w:noProof/>
          <w:sz w:val="24"/>
          <w:szCs w:val="24"/>
          <w:lang w:val="es-CO"/>
        </w:rPr>
        <w:tab/>
      </w:r>
      <w:r w:rsidRPr="00CB6AE0">
        <w:rPr>
          <w:noProof/>
          <w:lang w:val="es-CO"/>
        </w:rPr>
        <w:t>AREAS INVOLUCRADAS EN SU EJECUCION Y ROLES DE CADA UNA</w:t>
      </w:r>
      <w:r w:rsidRPr="00CB6AE0">
        <w:rPr>
          <w:noProof/>
          <w:lang w:val="es-CO"/>
        </w:rPr>
        <w:tab/>
      </w:r>
      <w:r w:rsidRPr="00CB6AE0">
        <w:rPr>
          <w:noProof/>
          <w:lang w:val="es-CO"/>
        </w:rPr>
        <w:fldChar w:fldCharType="begin"/>
      </w:r>
      <w:r w:rsidRPr="00CB6AE0">
        <w:rPr>
          <w:noProof/>
          <w:lang w:val="es-CO"/>
        </w:rPr>
        <w:instrText xml:space="preserve"> PAGEREF _Toc143997598 \h </w:instrText>
      </w:r>
      <w:r w:rsidRPr="00CB6AE0">
        <w:rPr>
          <w:noProof/>
          <w:lang w:val="es-CO"/>
        </w:rPr>
      </w:r>
      <w:r w:rsidRPr="00CB6AE0">
        <w:rPr>
          <w:noProof/>
          <w:lang w:val="es-CO"/>
        </w:rPr>
        <w:fldChar w:fldCharType="separate"/>
      </w:r>
      <w:r w:rsidR="00211DDA">
        <w:rPr>
          <w:noProof/>
          <w:lang w:val="es-CO"/>
        </w:rPr>
        <w:t>15</w:t>
      </w:r>
      <w:r w:rsidRPr="00CB6AE0">
        <w:rPr>
          <w:noProof/>
          <w:lang w:val="es-CO"/>
        </w:rPr>
        <w:fldChar w:fldCharType="end"/>
      </w:r>
    </w:p>
    <w:p w:rsidR="003C144F" w:rsidRPr="00CB6AE0" w:rsidRDefault="003C144F" w:rsidP="003C144F">
      <w:pPr>
        <w:pStyle w:val="TDC2"/>
        <w:tabs>
          <w:tab w:val="left" w:pos="1080"/>
          <w:tab w:val="right" w:leader="dot" w:pos="8834"/>
        </w:tabs>
        <w:rPr>
          <w:smallCaps w:val="0"/>
          <w:noProof/>
          <w:szCs w:val="24"/>
          <w:lang w:val="es-CO"/>
        </w:rPr>
      </w:pPr>
      <w:r w:rsidRPr="00CB6AE0">
        <w:rPr>
          <w:noProof/>
          <w:lang w:val="es-CO"/>
        </w:rPr>
        <w:t>5.1.</w:t>
      </w:r>
      <w:r w:rsidRPr="00CB6AE0">
        <w:rPr>
          <w:smallCaps w:val="0"/>
          <w:noProof/>
          <w:szCs w:val="24"/>
          <w:lang w:val="es-CO"/>
        </w:rPr>
        <w:tab/>
      </w:r>
      <w:r w:rsidRPr="00CB6AE0">
        <w:rPr>
          <w:noProof/>
          <w:lang w:val="es-CO"/>
        </w:rPr>
        <w:t>Área / dependencias internas</w:t>
      </w:r>
      <w:r w:rsidRPr="00CB6AE0">
        <w:rPr>
          <w:noProof/>
          <w:lang w:val="es-CO"/>
        </w:rPr>
        <w:tab/>
      </w:r>
      <w:r w:rsidRPr="00CB6AE0">
        <w:rPr>
          <w:noProof/>
          <w:lang w:val="es-CO"/>
        </w:rPr>
        <w:fldChar w:fldCharType="begin"/>
      </w:r>
      <w:r w:rsidRPr="00CB6AE0">
        <w:rPr>
          <w:noProof/>
          <w:lang w:val="es-CO"/>
        </w:rPr>
        <w:instrText xml:space="preserve"> PAGEREF _Toc143997599 \h </w:instrText>
      </w:r>
      <w:r w:rsidRPr="00CB6AE0">
        <w:rPr>
          <w:noProof/>
          <w:lang w:val="es-CO"/>
        </w:rPr>
      </w:r>
      <w:r w:rsidRPr="00CB6AE0">
        <w:rPr>
          <w:noProof/>
          <w:lang w:val="es-CO"/>
        </w:rPr>
        <w:fldChar w:fldCharType="separate"/>
      </w:r>
      <w:r w:rsidR="00211DDA">
        <w:rPr>
          <w:noProof/>
          <w:lang w:val="es-CO"/>
        </w:rPr>
        <w:t>15</w:t>
      </w:r>
      <w:r w:rsidRPr="00CB6AE0">
        <w:rPr>
          <w:noProof/>
          <w:lang w:val="es-CO"/>
        </w:rPr>
        <w:fldChar w:fldCharType="end"/>
      </w:r>
    </w:p>
    <w:p w:rsidR="003C144F" w:rsidRPr="00CB6AE0" w:rsidRDefault="003C144F" w:rsidP="003C144F">
      <w:pPr>
        <w:pStyle w:val="TDC2"/>
        <w:tabs>
          <w:tab w:val="left" w:pos="1080"/>
          <w:tab w:val="right" w:leader="dot" w:pos="8834"/>
        </w:tabs>
        <w:rPr>
          <w:smallCaps w:val="0"/>
          <w:noProof/>
          <w:szCs w:val="24"/>
          <w:lang w:val="es-CO"/>
        </w:rPr>
      </w:pPr>
      <w:r w:rsidRPr="00CB6AE0">
        <w:rPr>
          <w:noProof/>
          <w:lang w:val="es-CO"/>
        </w:rPr>
        <w:t>5.2.</w:t>
      </w:r>
      <w:r w:rsidRPr="00CB6AE0">
        <w:rPr>
          <w:smallCaps w:val="0"/>
          <w:noProof/>
          <w:szCs w:val="24"/>
          <w:lang w:val="es-CO"/>
        </w:rPr>
        <w:tab/>
      </w:r>
      <w:r w:rsidRPr="00CB6AE0">
        <w:rPr>
          <w:noProof/>
          <w:lang w:val="es-CO"/>
        </w:rPr>
        <w:t>Entes externos (en caso que aplique)</w:t>
      </w:r>
      <w:r w:rsidRPr="00CB6AE0">
        <w:rPr>
          <w:noProof/>
          <w:lang w:val="es-CO"/>
        </w:rPr>
        <w:tab/>
      </w:r>
      <w:r w:rsidRPr="00CB6AE0">
        <w:rPr>
          <w:noProof/>
          <w:lang w:val="es-CO"/>
        </w:rPr>
        <w:fldChar w:fldCharType="begin"/>
      </w:r>
      <w:r w:rsidRPr="00CB6AE0">
        <w:rPr>
          <w:noProof/>
          <w:lang w:val="es-CO"/>
        </w:rPr>
        <w:instrText xml:space="preserve"> PAGEREF _Toc143997600 \h </w:instrText>
      </w:r>
      <w:r w:rsidRPr="00CB6AE0">
        <w:rPr>
          <w:noProof/>
          <w:lang w:val="es-CO"/>
        </w:rPr>
      </w:r>
      <w:r w:rsidRPr="00CB6AE0">
        <w:rPr>
          <w:noProof/>
          <w:lang w:val="es-CO"/>
        </w:rPr>
        <w:fldChar w:fldCharType="separate"/>
      </w:r>
      <w:r w:rsidR="00211DDA">
        <w:rPr>
          <w:noProof/>
          <w:lang w:val="es-CO"/>
        </w:rPr>
        <w:t>15</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noProof/>
          <w:lang w:val="es-CO"/>
        </w:rPr>
        <w:t>6.</w:t>
      </w:r>
      <w:r w:rsidRPr="00CB6AE0">
        <w:rPr>
          <w:b w:val="0"/>
          <w:caps w:val="0"/>
          <w:noProof/>
          <w:sz w:val="24"/>
          <w:szCs w:val="24"/>
          <w:lang w:val="es-CO"/>
        </w:rPr>
        <w:tab/>
      </w:r>
      <w:r w:rsidRPr="00CB6AE0">
        <w:rPr>
          <w:noProof/>
          <w:lang w:val="es-CO"/>
        </w:rPr>
        <w:t>REGISTROS</w:t>
      </w:r>
      <w:r w:rsidRPr="00CB6AE0">
        <w:rPr>
          <w:noProof/>
          <w:lang w:val="es-CO"/>
        </w:rPr>
        <w:tab/>
      </w:r>
      <w:r w:rsidRPr="00CB6AE0">
        <w:rPr>
          <w:noProof/>
          <w:lang w:val="es-CO"/>
        </w:rPr>
        <w:fldChar w:fldCharType="begin"/>
      </w:r>
      <w:r w:rsidRPr="00CB6AE0">
        <w:rPr>
          <w:noProof/>
          <w:lang w:val="es-CO"/>
        </w:rPr>
        <w:instrText xml:space="preserve"> PAGEREF _Toc143997601 \h </w:instrText>
      </w:r>
      <w:r w:rsidRPr="00CB6AE0">
        <w:rPr>
          <w:noProof/>
          <w:lang w:val="es-CO"/>
        </w:rPr>
      </w:r>
      <w:r w:rsidRPr="00CB6AE0">
        <w:rPr>
          <w:noProof/>
          <w:lang w:val="es-CO"/>
        </w:rPr>
        <w:fldChar w:fldCharType="separate"/>
      </w:r>
      <w:r w:rsidR="00211DDA">
        <w:rPr>
          <w:noProof/>
          <w:lang w:val="es-CO"/>
        </w:rPr>
        <w:t>15</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noProof/>
          <w:lang w:val="es-CO"/>
        </w:rPr>
        <w:t>7.</w:t>
      </w:r>
      <w:r w:rsidRPr="00CB6AE0">
        <w:rPr>
          <w:b w:val="0"/>
          <w:caps w:val="0"/>
          <w:noProof/>
          <w:sz w:val="24"/>
          <w:szCs w:val="24"/>
          <w:lang w:val="es-CO"/>
        </w:rPr>
        <w:tab/>
      </w:r>
      <w:r w:rsidRPr="00CB6AE0">
        <w:rPr>
          <w:noProof/>
          <w:lang w:val="es-CO"/>
        </w:rPr>
        <w:t>DOCUMENTOS EXTERNOS</w:t>
      </w:r>
      <w:r w:rsidRPr="00CB6AE0">
        <w:rPr>
          <w:noProof/>
          <w:lang w:val="es-CO"/>
        </w:rPr>
        <w:tab/>
      </w:r>
      <w:r w:rsidRPr="00CB6AE0">
        <w:rPr>
          <w:noProof/>
          <w:lang w:val="es-CO"/>
        </w:rPr>
        <w:fldChar w:fldCharType="begin"/>
      </w:r>
      <w:r w:rsidRPr="00CB6AE0">
        <w:rPr>
          <w:noProof/>
          <w:lang w:val="es-CO"/>
        </w:rPr>
        <w:instrText xml:space="preserve"> PAGEREF _Toc143997602 \h </w:instrText>
      </w:r>
      <w:r w:rsidRPr="00CB6AE0">
        <w:rPr>
          <w:noProof/>
          <w:lang w:val="es-CO"/>
        </w:rPr>
      </w:r>
      <w:r w:rsidRPr="00CB6AE0">
        <w:rPr>
          <w:noProof/>
          <w:lang w:val="es-CO"/>
        </w:rPr>
        <w:fldChar w:fldCharType="separate"/>
      </w:r>
      <w:r w:rsidR="00211DDA">
        <w:rPr>
          <w:noProof/>
          <w:lang w:val="es-CO"/>
        </w:rPr>
        <w:t>17</w:t>
      </w:r>
      <w:r w:rsidRPr="00CB6AE0">
        <w:rPr>
          <w:noProof/>
          <w:lang w:val="es-CO"/>
        </w:rPr>
        <w:fldChar w:fldCharType="end"/>
      </w:r>
    </w:p>
    <w:p w:rsidR="003C144F" w:rsidRPr="00CB6AE0" w:rsidRDefault="003C144F" w:rsidP="003C144F">
      <w:pPr>
        <w:pStyle w:val="TDC1"/>
        <w:tabs>
          <w:tab w:val="left" w:pos="1080"/>
          <w:tab w:val="right" w:leader="dot" w:pos="8834"/>
        </w:tabs>
        <w:rPr>
          <w:b w:val="0"/>
          <w:caps w:val="0"/>
          <w:noProof/>
          <w:sz w:val="24"/>
          <w:szCs w:val="24"/>
          <w:lang w:val="es-CO"/>
        </w:rPr>
      </w:pPr>
      <w:r w:rsidRPr="00CB6AE0">
        <w:rPr>
          <w:noProof/>
          <w:lang w:val="es-CO"/>
        </w:rPr>
        <w:t>8.</w:t>
      </w:r>
      <w:r w:rsidRPr="00CB6AE0">
        <w:rPr>
          <w:b w:val="0"/>
          <w:caps w:val="0"/>
          <w:noProof/>
          <w:sz w:val="24"/>
          <w:szCs w:val="24"/>
          <w:lang w:val="es-CO"/>
        </w:rPr>
        <w:tab/>
      </w:r>
      <w:r w:rsidRPr="00CB6AE0">
        <w:rPr>
          <w:noProof/>
          <w:lang w:val="es-CO"/>
        </w:rPr>
        <w:t>ANEXO (DIAGRAMA DE FLUJO)</w:t>
      </w:r>
      <w:r w:rsidRPr="00CB6AE0">
        <w:rPr>
          <w:noProof/>
          <w:lang w:val="es-CO"/>
        </w:rPr>
        <w:tab/>
      </w:r>
      <w:r w:rsidRPr="00CB6AE0">
        <w:rPr>
          <w:noProof/>
          <w:lang w:val="es-CO"/>
        </w:rPr>
        <w:fldChar w:fldCharType="begin"/>
      </w:r>
      <w:r w:rsidRPr="00CB6AE0">
        <w:rPr>
          <w:noProof/>
          <w:lang w:val="es-CO"/>
        </w:rPr>
        <w:instrText xml:space="preserve"> PAGEREF _Toc143997603 \h </w:instrText>
      </w:r>
      <w:r w:rsidRPr="00CB6AE0">
        <w:rPr>
          <w:noProof/>
          <w:lang w:val="es-CO"/>
        </w:rPr>
      </w:r>
      <w:r w:rsidRPr="00CB6AE0">
        <w:rPr>
          <w:noProof/>
          <w:lang w:val="es-CO"/>
        </w:rPr>
        <w:fldChar w:fldCharType="separate"/>
      </w:r>
      <w:r w:rsidR="00211DDA">
        <w:rPr>
          <w:noProof/>
          <w:lang w:val="es-CO"/>
        </w:rPr>
        <w:t>21</w:t>
      </w:r>
      <w:r w:rsidRPr="00CB6AE0">
        <w:rPr>
          <w:noProof/>
          <w:lang w:val="es-CO"/>
        </w:rPr>
        <w:fldChar w:fldCharType="end"/>
      </w:r>
    </w:p>
    <w:p w:rsidR="003C144F" w:rsidRPr="00CB6AE0" w:rsidRDefault="003C144F" w:rsidP="003C144F">
      <w:pPr>
        <w:rPr>
          <w:lang w:val="es-CO"/>
        </w:rPr>
      </w:pPr>
      <w:r w:rsidRPr="00CB6AE0">
        <w:rPr>
          <w:b/>
          <w:bCs/>
          <w:caps/>
          <w:sz w:val="20"/>
          <w:lang w:val="es-CO"/>
        </w:rPr>
        <w:fldChar w:fldCharType="end"/>
      </w:r>
    </w:p>
    <w:p w:rsidR="003C144F" w:rsidRPr="00CB6AE0" w:rsidRDefault="003C144F" w:rsidP="003C144F">
      <w:pPr>
        <w:pStyle w:val="Ttulo1"/>
        <w:tabs>
          <w:tab w:val="clear" w:pos="504"/>
          <w:tab w:val="num" w:pos="774"/>
        </w:tabs>
        <w:ind w:left="774"/>
        <w:rPr>
          <w:lang w:val="es-CO"/>
        </w:rPr>
      </w:pPr>
      <w:bookmarkStart w:id="2" w:name="_Toc29287471"/>
      <w:r w:rsidRPr="00CB6AE0">
        <w:rPr>
          <w:lang w:val="es-CO"/>
        </w:rPr>
        <w:br w:type="page"/>
      </w:r>
      <w:bookmarkStart w:id="3" w:name="_Toc101837904"/>
      <w:bookmarkStart w:id="4" w:name="_Toc143997594"/>
      <w:r w:rsidRPr="00CB6AE0">
        <w:rPr>
          <w:lang w:val="es-CO"/>
        </w:rPr>
        <w:lastRenderedPageBreak/>
        <w:t>INTRODUCCIÓN</w:t>
      </w:r>
      <w:bookmarkEnd w:id="2"/>
      <w:bookmarkEnd w:id="3"/>
      <w:bookmarkEnd w:id="4"/>
    </w:p>
    <w:p w:rsidR="003C144F" w:rsidRPr="00CB6AE0" w:rsidRDefault="003C144F" w:rsidP="003C144F">
      <w:pPr>
        <w:jc w:val="both"/>
        <w:rPr>
          <w:lang w:val="es-CO"/>
        </w:rPr>
      </w:pPr>
      <w:r w:rsidRPr="00CB6AE0">
        <w:rPr>
          <w:lang w:val="es-CO"/>
        </w:rPr>
        <w:t>El presente documento describe el subproceso C02.02 Identificar estrategias de acceso y permanencia,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3C144F" w:rsidRPr="00CB6AE0" w:rsidRDefault="003C144F" w:rsidP="003C144F">
      <w:pPr>
        <w:jc w:val="both"/>
        <w:rPr>
          <w:lang w:val="es-CO"/>
        </w:rPr>
      </w:pPr>
      <w:r w:rsidRPr="00CB6AE0">
        <w:rPr>
          <w:lang w:val="es-CO"/>
        </w:rPr>
        <w:t xml:space="preserve">Este diseño detallado se complementa con un </w:t>
      </w:r>
      <w:proofErr w:type="spellStart"/>
      <w:r w:rsidRPr="00CB6AE0">
        <w:rPr>
          <w:lang w:val="es-CO"/>
        </w:rPr>
        <w:t>flujograma</w:t>
      </w:r>
      <w:proofErr w:type="spellEnd"/>
      <w:r w:rsidRPr="00CB6AE0">
        <w:rPr>
          <w:lang w:val="es-CO"/>
        </w:rPr>
        <w:t xml:space="preserve">, que describe gráficamente las actividades que conforman el subproceso; así mismo, instructivos de los formatos para describir las instrucciones de diligenciamiento de cada uno de sus campos. </w:t>
      </w:r>
    </w:p>
    <w:p w:rsidR="003C144F" w:rsidRPr="00CB6AE0" w:rsidRDefault="003C144F" w:rsidP="003C144F">
      <w:pPr>
        <w:pStyle w:val="Ttulo1"/>
        <w:numPr>
          <w:ilvl w:val="0"/>
          <w:numId w:val="0"/>
        </w:numPr>
        <w:rPr>
          <w:lang w:val="es-CO"/>
        </w:rPr>
      </w:pPr>
      <w:r w:rsidRPr="00CB6AE0">
        <w:rPr>
          <w:lang w:val="es-CO"/>
        </w:rPr>
        <w:br w:type="page"/>
      </w:r>
    </w:p>
    <w:p w:rsidR="003C144F" w:rsidRPr="00CB6AE0" w:rsidRDefault="003C144F" w:rsidP="003C144F">
      <w:pPr>
        <w:pStyle w:val="Ttulo1"/>
        <w:ind w:left="505" w:hanging="505"/>
        <w:rPr>
          <w:lang w:val="es-CO"/>
        </w:rPr>
      </w:pPr>
      <w:bookmarkStart w:id="5" w:name="_Toc143997595"/>
      <w:r w:rsidRPr="00CB6AE0">
        <w:rPr>
          <w:lang w:val="es-CO"/>
        </w:rPr>
        <w:lastRenderedPageBreak/>
        <w:t>OBJETIVO</w:t>
      </w:r>
      <w:bookmarkEnd w:id="5"/>
    </w:p>
    <w:p w:rsidR="003C144F" w:rsidRPr="00CB6AE0" w:rsidRDefault="003C144F" w:rsidP="003C144F">
      <w:pPr>
        <w:jc w:val="both"/>
        <w:rPr>
          <w:lang w:val="es-CO"/>
        </w:rPr>
      </w:pPr>
      <w:r w:rsidRPr="00CB6AE0">
        <w:rPr>
          <w:lang w:val="es-CO"/>
        </w:rPr>
        <w:t>Identificar estrategias para asegurar el acceso y la permanencia de los alumnos en el sistema educativo oficial, a nivel de Secretaría de Educación.</w:t>
      </w:r>
    </w:p>
    <w:p w:rsidR="003C144F" w:rsidRPr="00CB6AE0" w:rsidRDefault="003C144F" w:rsidP="003C144F">
      <w:pPr>
        <w:pStyle w:val="Ttulo1"/>
        <w:ind w:left="505" w:hanging="505"/>
        <w:rPr>
          <w:lang w:val="es-CO"/>
        </w:rPr>
      </w:pPr>
      <w:bookmarkStart w:id="6" w:name="_Toc143997596"/>
      <w:r w:rsidRPr="00CB6AE0">
        <w:rPr>
          <w:lang w:val="es-CO"/>
        </w:rPr>
        <w:t>ALCANCE</w:t>
      </w:r>
      <w:bookmarkEnd w:id="6"/>
    </w:p>
    <w:p w:rsidR="003C144F" w:rsidRPr="00CB6AE0" w:rsidRDefault="003C144F" w:rsidP="003C144F">
      <w:pPr>
        <w:jc w:val="both"/>
        <w:rPr>
          <w:lang w:val="es-CO"/>
        </w:rPr>
      </w:pPr>
      <w:r w:rsidRPr="00CB6AE0">
        <w:rPr>
          <w:lang w:val="es-CO"/>
        </w:rPr>
        <w:t>Inicia con el cálculo de los cupos faltantes para definir las estrategias de acceso y permanencia. Durante el proceso se analiza la viabilidad de los requerimientos de cada Establecimiento para ampliar su oferta educativa, se realizan acuerdos de ampliación de la oferta entre establecimientos, y se definen estrategias de ampliación de oferta priorizando la asignación de recursos. El subproceso finaliza con la entrega de la información de las estrategias aprobadas al subproceso C02.01 Proyectar e identificar estrategias de ampliación de oferta y requerimientos básicos.</w:t>
      </w:r>
    </w:p>
    <w:p w:rsidR="003C144F" w:rsidRPr="00CB6AE0" w:rsidRDefault="003C144F" w:rsidP="003C144F">
      <w:pPr>
        <w:jc w:val="both"/>
        <w:rPr>
          <w:lang w:val="es-CO"/>
        </w:rPr>
      </w:pPr>
    </w:p>
    <w:p w:rsidR="003C144F" w:rsidRPr="00CB6AE0" w:rsidRDefault="003C144F" w:rsidP="003C144F">
      <w:pPr>
        <w:jc w:val="both"/>
        <w:rPr>
          <w:lang w:val="es-CO"/>
        </w:rPr>
      </w:pPr>
    </w:p>
    <w:p w:rsidR="003C144F" w:rsidRPr="00CB6AE0" w:rsidRDefault="003C144F" w:rsidP="003C144F">
      <w:pPr>
        <w:rPr>
          <w:lang w:val="es-CO"/>
        </w:rPr>
      </w:pPr>
    </w:p>
    <w:p w:rsidR="003C144F" w:rsidRPr="00CB6AE0" w:rsidRDefault="003C144F" w:rsidP="003C144F">
      <w:pPr>
        <w:pStyle w:val="Ttulo1"/>
        <w:jc w:val="both"/>
        <w:rPr>
          <w:rFonts w:eastAsia="Batang"/>
          <w:lang w:val="es-CO"/>
        </w:rPr>
      </w:pPr>
      <w:r w:rsidRPr="00CB6AE0">
        <w:rPr>
          <w:lang w:val="es-CO"/>
        </w:rPr>
        <w:br w:type="page"/>
      </w:r>
      <w:bookmarkStart w:id="7" w:name="_Toc143997597"/>
      <w:r w:rsidRPr="00CB6AE0">
        <w:rPr>
          <w:rFonts w:eastAsia="Batang"/>
          <w:lang w:val="es-CO"/>
        </w:rPr>
        <w:lastRenderedPageBreak/>
        <w:t>EXPLICACIÓN DETALLADA DEL SUBPROCESO C02.02 IDENTIFICAR ESTRATEGIAS DE ACCESO Y PERMANENCIA:</w:t>
      </w:r>
      <w:bookmarkEnd w:id="7"/>
    </w:p>
    <w:p w:rsidR="003C144F" w:rsidRPr="00CB6AE0" w:rsidRDefault="003C144F" w:rsidP="003C144F">
      <w:pPr>
        <w:pStyle w:val="Sangradetextonormal"/>
        <w:spacing w:before="0" w:after="0"/>
        <w:ind w:left="357"/>
        <w:jc w:val="both"/>
        <w:rPr>
          <w:sz w:val="24"/>
          <w:szCs w:val="24"/>
          <w:lang w:val="es-CO"/>
        </w:rPr>
      </w:pPr>
    </w:p>
    <w:p w:rsidR="003C144F" w:rsidRPr="00CB6AE0" w:rsidRDefault="003C144F" w:rsidP="003C144F">
      <w:pPr>
        <w:numPr>
          <w:ilvl w:val="0"/>
          <w:numId w:val="2"/>
        </w:numPr>
        <w:jc w:val="both"/>
        <w:rPr>
          <w:lang w:val="es-CO"/>
        </w:rPr>
      </w:pPr>
      <w:r w:rsidRPr="00CB6AE0">
        <w:rPr>
          <w:rFonts w:eastAsia="Batang"/>
          <w:b/>
          <w:szCs w:val="24"/>
          <w:lang w:val="es-CO"/>
        </w:rPr>
        <w:t>Analizar y evaluar la información de oferta educativa del Establecimiento Educativo</w:t>
      </w:r>
    </w:p>
    <w:p w:rsidR="003C144F" w:rsidRPr="00CB6AE0" w:rsidRDefault="003C144F" w:rsidP="003C144F">
      <w:pPr>
        <w:ind w:left="360"/>
        <w:jc w:val="both"/>
        <w:rPr>
          <w:szCs w:val="24"/>
          <w:lang w:val="es-CO"/>
        </w:rPr>
      </w:pPr>
      <w:r w:rsidRPr="00CB6AE0">
        <w:rPr>
          <w:szCs w:val="24"/>
          <w:lang w:val="es-CO"/>
        </w:rPr>
        <w:t>Como resultado de la ejecución del subproceso C02.01 Proyectar e identificar estrategias de ampliación de oferta y requerimientos básicos, son recibidos los formatos de Proyección de Cupos diligenciados por los Establecimientos Educativos y validados por la unidad desconcentrada y la Secretaría de Educación.</w:t>
      </w:r>
    </w:p>
    <w:p w:rsidR="003C144F" w:rsidRPr="00CB6AE0" w:rsidRDefault="003C144F" w:rsidP="003C144F">
      <w:pPr>
        <w:ind w:left="360"/>
        <w:jc w:val="both"/>
        <w:rPr>
          <w:lang w:val="es-CO"/>
        </w:rPr>
      </w:pPr>
      <w:r w:rsidRPr="00CB6AE0">
        <w:rPr>
          <w:bCs/>
          <w:lang w:val="es-CO"/>
        </w:rPr>
        <w:t>Los funcionarios responsables del área de cobertura de la SE y el rector</w:t>
      </w:r>
      <w:r w:rsidRPr="00CB6AE0" w:rsidDel="00133F80">
        <w:rPr>
          <w:bCs/>
          <w:lang w:val="es-CO"/>
        </w:rPr>
        <w:t xml:space="preserve"> </w:t>
      </w:r>
      <w:r w:rsidRPr="00CB6AE0">
        <w:rPr>
          <w:bCs/>
          <w:lang w:val="es-CO"/>
        </w:rPr>
        <w:t xml:space="preserve">son los encargados de </w:t>
      </w:r>
      <w:r w:rsidRPr="00CB6AE0">
        <w:rPr>
          <w:lang w:val="es-CO"/>
        </w:rPr>
        <w:t>analizar y evaluar conjuntamente el cálculo de los cupos faltantes y la información de oferta educativa consignada en los formatos de Proyección de Cupos recibida del subproceso C02.01. Proyectar e identificar estrategias de ampliación de oferta y requerimientos básicos del Establecimiento Educativo; a través del mecanismo definido por el ente territorial certificado (reuniones, asignación de responsabilidades, aprobación conjunta, foros, u otra definida) orientadas a verificar crecimientos significativos en la demanda de cupos respecto a la matrícula registrada en los años anteriores.</w:t>
      </w:r>
    </w:p>
    <w:p w:rsidR="003C144F" w:rsidRPr="00CB6AE0" w:rsidRDefault="003C144F" w:rsidP="003C144F">
      <w:pPr>
        <w:ind w:left="360"/>
        <w:jc w:val="both"/>
        <w:rPr>
          <w:lang w:val="es-CO"/>
        </w:rPr>
      </w:pPr>
    </w:p>
    <w:p w:rsidR="003C144F" w:rsidRPr="00CB6AE0" w:rsidRDefault="003C144F" w:rsidP="003C144F">
      <w:pPr>
        <w:numPr>
          <w:ilvl w:val="0"/>
          <w:numId w:val="2"/>
        </w:numPr>
        <w:autoSpaceDE w:val="0"/>
        <w:autoSpaceDN w:val="0"/>
        <w:adjustRightInd w:val="0"/>
        <w:spacing w:before="0" w:after="0" w:line="215" w:lineRule="atLeast"/>
        <w:rPr>
          <w:b/>
          <w:szCs w:val="24"/>
          <w:lang w:val="es-CO"/>
        </w:rPr>
      </w:pPr>
      <w:r w:rsidRPr="00CB6AE0">
        <w:rPr>
          <w:b/>
          <w:szCs w:val="24"/>
          <w:lang w:val="es-CO"/>
        </w:rPr>
        <w:t>Definir Estrategias de Continuidad</w:t>
      </w:r>
    </w:p>
    <w:p w:rsidR="003C144F" w:rsidRPr="00CB6AE0" w:rsidRDefault="003C144F" w:rsidP="003C144F">
      <w:pPr>
        <w:autoSpaceDE w:val="0"/>
        <w:autoSpaceDN w:val="0"/>
        <w:adjustRightInd w:val="0"/>
        <w:spacing w:before="0" w:after="0" w:line="215" w:lineRule="atLeast"/>
        <w:ind w:left="360"/>
        <w:rPr>
          <w:bCs/>
          <w:lang w:val="es-CO"/>
        </w:rPr>
      </w:pPr>
    </w:p>
    <w:p w:rsidR="003C144F" w:rsidRPr="00CB6AE0" w:rsidRDefault="003C144F" w:rsidP="003C144F">
      <w:pPr>
        <w:autoSpaceDE w:val="0"/>
        <w:autoSpaceDN w:val="0"/>
        <w:adjustRightInd w:val="0"/>
        <w:spacing w:before="0" w:after="0" w:line="215" w:lineRule="atLeast"/>
        <w:ind w:left="360"/>
        <w:jc w:val="both"/>
        <w:rPr>
          <w:lang w:val="es-CO"/>
        </w:rPr>
      </w:pPr>
      <w:r w:rsidRPr="00CB6AE0">
        <w:rPr>
          <w:bCs/>
          <w:lang w:val="es-CO"/>
        </w:rPr>
        <w:t>Los funcionarios responsables del área de cobertura de la SE y el rector</w:t>
      </w:r>
      <w:r w:rsidRPr="00CB6AE0">
        <w:rPr>
          <w:lang w:val="es-CO"/>
        </w:rPr>
        <w:t xml:space="preserve"> son los encargados de verificar la población que ya está matriculada a la cual se le debe garantizar la continuidad en el sector educativo oficial y realizan el análisis y la  identificación de las posibles estrategias de continuidad que se llevarán a cabo en la siguiente vigencia.</w:t>
      </w:r>
    </w:p>
    <w:p w:rsidR="003C144F" w:rsidRPr="00CB6AE0" w:rsidRDefault="003C144F" w:rsidP="003C144F">
      <w:pPr>
        <w:autoSpaceDE w:val="0"/>
        <w:autoSpaceDN w:val="0"/>
        <w:adjustRightInd w:val="0"/>
        <w:spacing w:before="0" w:after="0" w:line="215" w:lineRule="atLeast"/>
        <w:ind w:left="720"/>
        <w:jc w:val="both"/>
        <w:rPr>
          <w:lang w:val="es-CO"/>
        </w:rPr>
      </w:pPr>
    </w:p>
    <w:p w:rsidR="003C144F" w:rsidRPr="00CB6AE0" w:rsidRDefault="003C144F" w:rsidP="003C144F">
      <w:pPr>
        <w:autoSpaceDE w:val="0"/>
        <w:autoSpaceDN w:val="0"/>
        <w:adjustRightInd w:val="0"/>
        <w:spacing w:before="0" w:after="0" w:line="215" w:lineRule="atLeast"/>
        <w:ind w:left="357"/>
        <w:jc w:val="both"/>
        <w:rPr>
          <w:lang w:val="es-CO"/>
        </w:rPr>
      </w:pPr>
      <w:r w:rsidRPr="00CB6AE0">
        <w:rPr>
          <w:lang w:val="es-CO"/>
        </w:rPr>
        <w:t>Se verifica si el Establecimiento Educativo tiene factibilidad de generar cupos nuevos mediante la identificación de cupos disponibles en otros grupos, jornadas o sedes del mismo Establecimiento Educativo. En los casos en que se encuentren cupos disponibles se debe proceder con la Actividad 3, de lo contrario se debe continuar con la Actividad 5.</w:t>
      </w:r>
    </w:p>
    <w:p w:rsidR="003C144F" w:rsidRPr="00CB6AE0" w:rsidRDefault="003C144F" w:rsidP="003C144F">
      <w:pPr>
        <w:autoSpaceDE w:val="0"/>
        <w:autoSpaceDN w:val="0"/>
        <w:adjustRightInd w:val="0"/>
        <w:spacing w:before="0" w:after="0" w:line="215" w:lineRule="atLeast"/>
        <w:ind w:left="357"/>
        <w:rPr>
          <w:szCs w:val="24"/>
          <w:lang w:val="es-CO"/>
        </w:rPr>
      </w:pPr>
    </w:p>
    <w:p w:rsidR="003C144F" w:rsidRPr="00CB6AE0" w:rsidRDefault="003C144F" w:rsidP="003C144F">
      <w:pPr>
        <w:numPr>
          <w:ilvl w:val="0"/>
          <w:numId w:val="2"/>
        </w:numPr>
        <w:jc w:val="both"/>
        <w:rPr>
          <w:b/>
          <w:lang w:val="es-CO"/>
        </w:rPr>
      </w:pPr>
      <w:r w:rsidRPr="00CB6AE0">
        <w:rPr>
          <w:b/>
          <w:lang w:val="es-CO"/>
        </w:rPr>
        <w:t>Evaluar la viabilidad de Estrategias de Generación de Cupos</w:t>
      </w:r>
    </w:p>
    <w:p w:rsidR="003C144F" w:rsidRPr="00CB6AE0" w:rsidRDefault="003C144F" w:rsidP="003C144F">
      <w:pPr>
        <w:widowControl w:val="0"/>
        <w:spacing w:before="0" w:after="0" w:line="200" w:lineRule="atLeast"/>
        <w:ind w:left="357"/>
        <w:jc w:val="both"/>
        <w:rPr>
          <w:lang w:val="es-CO"/>
        </w:rPr>
      </w:pPr>
      <w:r w:rsidRPr="00CB6AE0">
        <w:rPr>
          <w:bCs/>
          <w:lang w:val="es-CO"/>
        </w:rPr>
        <w:t>Los funcionarios responsables del área de cobertura de la SE</w:t>
      </w:r>
      <w:r w:rsidRPr="00CB6AE0">
        <w:rPr>
          <w:lang w:val="es-CO"/>
        </w:rPr>
        <w:t xml:space="preserve"> y el rector se encargan de evaluar en conjunto, a través del mecanismo definido por el ente territorial certificado </w:t>
      </w:r>
      <w:r w:rsidRPr="00CB6AE0">
        <w:rPr>
          <w:lang w:val="es-CO"/>
        </w:rPr>
        <w:lastRenderedPageBreak/>
        <w:t>(reuniones, asignación de responsabilidades, aprobación conjunta, foros, u otra definida), la viabilidad de requerimientos de recursos y analizan las diferentes alternativas de generación de cupos que permita cubrir los faltantes en el Establecimiento Educativo.</w:t>
      </w:r>
    </w:p>
    <w:p w:rsidR="003C144F" w:rsidRPr="00CB6AE0" w:rsidRDefault="003C144F" w:rsidP="003C144F">
      <w:pPr>
        <w:widowControl w:val="0"/>
        <w:spacing w:before="0" w:after="0" w:line="200" w:lineRule="atLeast"/>
        <w:ind w:left="357"/>
        <w:jc w:val="both"/>
        <w:rPr>
          <w:lang w:val="es-CO"/>
        </w:rPr>
      </w:pPr>
    </w:p>
    <w:p w:rsidR="003C144F" w:rsidRPr="00CB6AE0" w:rsidRDefault="003C144F" w:rsidP="003C144F">
      <w:pPr>
        <w:widowControl w:val="0"/>
        <w:spacing w:before="0" w:after="0" w:line="200" w:lineRule="atLeast"/>
        <w:ind w:left="357"/>
        <w:jc w:val="both"/>
        <w:rPr>
          <w:lang w:val="es-CO"/>
        </w:rPr>
      </w:pPr>
      <w:r w:rsidRPr="00CB6AE0">
        <w:rPr>
          <w:lang w:val="es-CO"/>
        </w:rPr>
        <w:t>Se analizan las alternativas de generación de cupos establecidas en el ítem 21 del Formato “</w:t>
      </w:r>
      <w:r w:rsidRPr="00CB6AE0">
        <w:rPr>
          <w:bCs/>
          <w:lang w:val="es-CO"/>
        </w:rPr>
        <w:t>C02.01.F01. Determinación del número de cupos y grupos a nivel de sede, modelo, jornada y grado</w:t>
      </w:r>
      <w:r w:rsidRPr="00CB6AE0">
        <w:rPr>
          <w:lang w:val="es-CO"/>
        </w:rPr>
        <w:t xml:space="preserve">”; las cuales son: </w:t>
      </w:r>
    </w:p>
    <w:p w:rsidR="003C144F" w:rsidRPr="00CB6AE0" w:rsidRDefault="003C144F" w:rsidP="003C144F">
      <w:pPr>
        <w:widowControl w:val="0"/>
        <w:spacing w:before="0" w:after="0" w:line="200" w:lineRule="atLeast"/>
        <w:ind w:left="357"/>
        <w:jc w:val="both"/>
        <w:rPr>
          <w:lang w:val="es-CO"/>
        </w:rPr>
      </w:pPr>
    </w:p>
    <w:p w:rsidR="003C144F" w:rsidRPr="00CB6AE0" w:rsidRDefault="003C144F" w:rsidP="003C144F">
      <w:pPr>
        <w:numPr>
          <w:ilvl w:val="0"/>
          <w:numId w:val="5"/>
        </w:numPr>
        <w:jc w:val="both"/>
        <w:rPr>
          <w:szCs w:val="24"/>
          <w:lang w:val="es-CO"/>
        </w:rPr>
      </w:pPr>
      <w:r w:rsidRPr="00CB6AE0">
        <w:rPr>
          <w:i/>
          <w:iCs/>
          <w:szCs w:val="24"/>
          <w:lang w:val="es-CO"/>
        </w:rPr>
        <w:t>Igualación o Disponibilidad</w:t>
      </w:r>
      <w:r w:rsidRPr="00CB6AE0">
        <w:rPr>
          <w:szCs w:val="24"/>
          <w:lang w:val="es-CO"/>
        </w:rPr>
        <w:t xml:space="preserve">: La igualación aplica generalmente para instituciones que ofrecen varias jornadas y consiste en utilizar en ambas jornadas como mínimo, el mismo número de aulas que utiliza la jornada con mayor número de grupos. Esta alternativa implica la previsión de personal docente </w:t>
      </w:r>
    </w:p>
    <w:p w:rsidR="003C144F" w:rsidRPr="00CB6AE0" w:rsidRDefault="003C144F" w:rsidP="003C144F">
      <w:pPr>
        <w:ind w:left="720"/>
        <w:jc w:val="both"/>
        <w:rPr>
          <w:szCs w:val="24"/>
          <w:lang w:val="es-CO"/>
        </w:rPr>
      </w:pPr>
      <w:r w:rsidRPr="00CB6AE0">
        <w:rPr>
          <w:szCs w:val="24"/>
          <w:lang w:val="es-CO"/>
        </w:rPr>
        <w:t>La disponibilidad consiste en la utilización de aulas de clase que no se encuentran en funcionamiento o el uso de espacios destinados a otros fines, para la apertura de nuevos grupos, sin la realización de reparaciones o adecuaciones locativas. La utilización de aulas o espacios disponibles implica la previsión de mobiliario y de personal docente por nivel y especialidad.</w:t>
      </w:r>
    </w:p>
    <w:p w:rsidR="003C144F" w:rsidRPr="00CB6AE0" w:rsidRDefault="003C144F" w:rsidP="003C144F">
      <w:pPr>
        <w:numPr>
          <w:ilvl w:val="0"/>
          <w:numId w:val="5"/>
        </w:numPr>
        <w:jc w:val="both"/>
        <w:rPr>
          <w:i/>
          <w:iCs/>
          <w:szCs w:val="24"/>
          <w:lang w:val="es-CO"/>
        </w:rPr>
      </w:pPr>
      <w:r w:rsidRPr="00CB6AE0">
        <w:rPr>
          <w:i/>
          <w:iCs/>
          <w:szCs w:val="24"/>
          <w:lang w:val="es-CO"/>
        </w:rPr>
        <w:t>Adecuación y/o Construcción</w:t>
      </w:r>
      <w:r w:rsidRPr="00CB6AE0">
        <w:rPr>
          <w:szCs w:val="24"/>
          <w:lang w:val="es-CO"/>
        </w:rPr>
        <w:t>:</w:t>
      </w:r>
      <w:r w:rsidRPr="00CB6AE0">
        <w:rPr>
          <w:i/>
          <w:iCs/>
          <w:szCs w:val="24"/>
          <w:lang w:val="es-CO"/>
        </w:rPr>
        <w:t xml:space="preserve"> </w:t>
      </w:r>
      <w:r w:rsidRPr="00CB6AE0">
        <w:rPr>
          <w:szCs w:val="24"/>
          <w:lang w:val="es-CO"/>
        </w:rPr>
        <w:t>La adecuación de aulas</w:t>
      </w:r>
      <w:r w:rsidRPr="00CB6AE0">
        <w:rPr>
          <w:i/>
          <w:iCs/>
          <w:szCs w:val="24"/>
          <w:lang w:val="es-CO"/>
        </w:rPr>
        <w:t xml:space="preserve"> </w:t>
      </w:r>
      <w:r w:rsidRPr="00CB6AE0">
        <w:rPr>
          <w:szCs w:val="24"/>
          <w:lang w:val="es-CO"/>
        </w:rPr>
        <w:t>tiene que ver con la habilitación de espacios que en la actualidad no se utilizan como salones de clase, por no cumplir con las características adecuadas. Esta estrategia demanda la previsión de los recursos y de las fuentes de financiación para las reparaciones o adecuaciones locativas correspondientes. Es necesario contemplar además, los recursos para atender los requerimientos de personal docente y de mobiliario, asociados.</w:t>
      </w:r>
    </w:p>
    <w:p w:rsidR="003C144F" w:rsidRPr="00CB6AE0" w:rsidRDefault="003C144F" w:rsidP="003C144F">
      <w:pPr>
        <w:ind w:left="720"/>
        <w:jc w:val="both"/>
        <w:rPr>
          <w:szCs w:val="24"/>
          <w:lang w:val="es-CO"/>
        </w:rPr>
      </w:pPr>
      <w:r w:rsidRPr="00CB6AE0">
        <w:rPr>
          <w:szCs w:val="24"/>
          <w:lang w:val="es-CO"/>
        </w:rPr>
        <w:t xml:space="preserve">Se deben tener en cuenta las aulas construidas en el año actual pero que se pondrán en servicio al siguiente y las requeridas para ampliación, previo estudio técnico de factibilidad y estándares. </w:t>
      </w:r>
    </w:p>
    <w:p w:rsidR="003C144F" w:rsidRPr="00CB6AE0" w:rsidRDefault="003C144F" w:rsidP="003C144F">
      <w:pPr>
        <w:numPr>
          <w:ilvl w:val="0"/>
          <w:numId w:val="5"/>
        </w:numPr>
        <w:jc w:val="both"/>
        <w:rPr>
          <w:szCs w:val="24"/>
          <w:lang w:val="es-CO"/>
        </w:rPr>
      </w:pPr>
      <w:r w:rsidRPr="00CB6AE0">
        <w:rPr>
          <w:i/>
          <w:iCs/>
          <w:szCs w:val="24"/>
          <w:lang w:val="es-CO"/>
        </w:rPr>
        <w:t xml:space="preserve">Rotación de espacios: </w:t>
      </w:r>
      <w:r w:rsidRPr="00CB6AE0">
        <w:rPr>
          <w:szCs w:val="24"/>
          <w:lang w:val="es-CO"/>
        </w:rPr>
        <w:t>el sistema de rotación busca que los grupos circulen por los espacios de acuerdo con un horario concertado, a diferencia del sistema tradicional, en que cada curso ocupa permanentemente un salón de clase y en ciertas ocasiones se desplaza a otros espacios. Este sistema asegura una utilización máxima de la infraestructura existente.</w:t>
      </w:r>
    </w:p>
    <w:p w:rsidR="003C144F" w:rsidRPr="00CB6AE0" w:rsidRDefault="003C144F" w:rsidP="003C144F">
      <w:pPr>
        <w:ind w:left="720"/>
        <w:jc w:val="both"/>
        <w:rPr>
          <w:szCs w:val="24"/>
          <w:lang w:val="es-CO"/>
        </w:rPr>
      </w:pPr>
      <w:r w:rsidRPr="00CB6AE0">
        <w:rPr>
          <w:szCs w:val="24"/>
          <w:lang w:val="es-CO"/>
        </w:rPr>
        <w:t xml:space="preserve">La rotación puede ser al interior de la institución educativa, cuando solo se utilizan los espacios con los que cuenta el colegio; o entre instituciones educativas cuando varios colegios cercanos comparten el uso de instalaciones especializadas (como laboratorios y talleres); o en los espacios de la localidad cuando una o varias instituciones de la localidad hacen uso de servicios del barrio o Departamento como parques, bibliotecas, casas de cultura, etc. </w:t>
      </w:r>
    </w:p>
    <w:p w:rsidR="003C144F" w:rsidRPr="00CB6AE0" w:rsidRDefault="003C144F" w:rsidP="003C144F">
      <w:pPr>
        <w:numPr>
          <w:ilvl w:val="0"/>
          <w:numId w:val="5"/>
        </w:numPr>
        <w:jc w:val="both"/>
        <w:rPr>
          <w:szCs w:val="24"/>
          <w:lang w:val="es-CO"/>
        </w:rPr>
      </w:pPr>
      <w:r w:rsidRPr="00CB6AE0">
        <w:rPr>
          <w:i/>
          <w:iCs/>
          <w:szCs w:val="24"/>
          <w:lang w:val="es-CO"/>
        </w:rPr>
        <w:lastRenderedPageBreak/>
        <w:t xml:space="preserve">Arriendo o Préstamo: </w:t>
      </w:r>
      <w:r w:rsidRPr="00CB6AE0">
        <w:rPr>
          <w:szCs w:val="24"/>
          <w:lang w:val="es-CO"/>
        </w:rPr>
        <w:t>Esta modalidad de ampliación de cupos, contempla la utilización de instituciones educativas privadas o de espacios diferentes a los de las instituciones o centros educativos oficiales, como salones comunales por ejemplo, para la prestación del servicio educativo. La utilización de esta estrategia implica la previsión de los recursos asociados para el funcionamiento, esto es personal docente, mobiliario y recursos financieros, en el caso de arriendo.</w:t>
      </w:r>
    </w:p>
    <w:p w:rsidR="003C144F" w:rsidRPr="00CB6AE0" w:rsidRDefault="003C144F" w:rsidP="003C144F">
      <w:pPr>
        <w:widowControl w:val="0"/>
        <w:spacing w:before="0" w:after="0" w:line="200" w:lineRule="atLeast"/>
        <w:ind w:left="357"/>
        <w:jc w:val="both"/>
        <w:rPr>
          <w:bCs/>
          <w:lang w:val="es-CO"/>
        </w:rPr>
      </w:pPr>
      <w:r w:rsidRPr="00CB6AE0">
        <w:rPr>
          <w:lang w:val="es-CO"/>
        </w:rPr>
        <w:t xml:space="preserve"> </w:t>
      </w:r>
    </w:p>
    <w:p w:rsidR="003C144F" w:rsidRPr="00CB6AE0" w:rsidRDefault="003C144F" w:rsidP="003C144F">
      <w:pPr>
        <w:widowControl w:val="0"/>
        <w:spacing w:before="0" w:after="0" w:line="200" w:lineRule="atLeast"/>
        <w:ind w:left="720"/>
        <w:jc w:val="both"/>
        <w:rPr>
          <w:bCs/>
          <w:lang w:val="es-CO"/>
        </w:rPr>
      </w:pPr>
      <w:r w:rsidRPr="00CB6AE0">
        <w:rPr>
          <w:bCs/>
          <w:lang w:val="es-CO"/>
        </w:rPr>
        <w:t>Se conecta al subproceso H01.02. Controlar la planta de personal, subproceso I01.02. Manejar requisiciones.</w:t>
      </w:r>
    </w:p>
    <w:p w:rsidR="003C144F" w:rsidRPr="00CB6AE0" w:rsidRDefault="003C144F" w:rsidP="003C144F">
      <w:pPr>
        <w:widowControl w:val="0"/>
        <w:spacing w:before="0" w:after="0" w:line="200" w:lineRule="atLeast"/>
        <w:ind w:left="357"/>
        <w:jc w:val="both"/>
        <w:rPr>
          <w:bCs/>
          <w:lang w:val="es-CO"/>
        </w:rPr>
      </w:pPr>
    </w:p>
    <w:p w:rsidR="003C144F" w:rsidRPr="00CB6AE0" w:rsidRDefault="003C144F" w:rsidP="003C144F">
      <w:pPr>
        <w:autoSpaceDE w:val="0"/>
        <w:autoSpaceDN w:val="0"/>
        <w:adjustRightInd w:val="0"/>
        <w:spacing w:before="0" w:after="0" w:line="191" w:lineRule="atLeast"/>
        <w:ind w:left="720"/>
        <w:jc w:val="both"/>
        <w:rPr>
          <w:bCs/>
          <w:lang w:val="es-CO"/>
        </w:rPr>
      </w:pPr>
      <w:r w:rsidRPr="00CB6AE0">
        <w:rPr>
          <w:bCs/>
          <w:lang w:val="es-CO"/>
        </w:rPr>
        <w:t>En caso de requerirse personal docente se debe enviar la solicitud (Carta u oficio) para que el subproceso H01.02. Controlar la planta de personal, analice el requerimiento y de su concepto sobre la petición (carta u oficio).</w:t>
      </w:r>
    </w:p>
    <w:p w:rsidR="003C144F" w:rsidRPr="00CB6AE0" w:rsidRDefault="003C144F" w:rsidP="003C144F">
      <w:pPr>
        <w:ind w:left="720"/>
        <w:jc w:val="both"/>
        <w:rPr>
          <w:szCs w:val="24"/>
          <w:lang w:val="es-CO"/>
        </w:rPr>
      </w:pPr>
      <w:r w:rsidRPr="00CB6AE0">
        <w:rPr>
          <w:szCs w:val="24"/>
          <w:lang w:val="es-CO"/>
        </w:rPr>
        <w:t>En caso de necesitar recursos físicos para ampliación o reparación de planta física, u otro requerimiento de bien o servicio se debe enviar la información para la gestión administrativa de la adquisición del bien o servicio (formatos requisición de compra y estudio de conveniencia y viabilidad) al subproceso I01.02. Manejar requisiciones. Este proceso analizará y responderá a la solicitud entregada.</w:t>
      </w:r>
    </w:p>
    <w:p w:rsidR="003C144F" w:rsidRPr="00CB6AE0" w:rsidRDefault="003C144F" w:rsidP="003C144F">
      <w:pPr>
        <w:ind w:left="723"/>
        <w:jc w:val="both"/>
        <w:rPr>
          <w:szCs w:val="24"/>
          <w:lang w:val="es-CO"/>
        </w:rPr>
      </w:pPr>
      <w:r w:rsidRPr="00CB6AE0">
        <w:rPr>
          <w:szCs w:val="24"/>
          <w:lang w:val="es-CO"/>
        </w:rPr>
        <w:t xml:space="preserve">Se verifica si con los grupos adicionados al utilizar las estrategias de generación de cupos se cubrieron todos los cupos faltantes en el Establecimiento Educativo, en caso de ser así se debe proceder con la Actividad 5. En caso de no cubrir todos los cupos faltantes se debe continuar con la Actividad 6. </w:t>
      </w:r>
    </w:p>
    <w:p w:rsidR="003C144F" w:rsidRPr="00CB6AE0" w:rsidRDefault="003C144F" w:rsidP="003C144F">
      <w:pPr>
        <w:numPr>
          <w:ilvl w:val="0"/>
          <w:numId w:val="2"/>
        </w:numPr>
        <w:jc w:val="both"/>
        <w:rPr>
          <w:b/>
          <w:lang w:val="es-CO"/>
        </w:rPr>
      </w:pPr>
      <w:r w:rsidRPr="00CB6AE0">
        <w:rPr>
          <w:b/>
          <w:lang w:val="es-CO"/>
        </w:rPr>
        <w:t>Informar al Establecimiento Educativo</w:t>
      </w:r>
    </w:p>
    <w:p w:rsidR="003C144F" w:rsidRPr="00CB6AE0" w:rsidRDefault="003C144F" w:rsidP="003C144F">
      <w:pPr>
        <w:ind w:left="357"/>
        <w:jc w:val="both"/>
        <w:rPr>
          <w:lang w:val="es-CO"/>
        </w:rPr>
      </w:pPr>
      <w:r w:rsidRPr="00CB6AE0">
        <w:rPr>
          <w:bCs/>
          <w:lang w:val="es-CO"/>
        </w:rPr>
        <w:t>Los funcionarios responsables del área de cobertura de la SE,</w:t>
      </w:r>
      <w:r w:rsidRPr="00CB6AE0">
        <w:rPr>
          <w:lang w:val="es-CO"/>
        </w:rPr>
        <w:t xml:space="preserve"> informan al responsable del Establecimiento Educativo de la estrategia de ampliación de cupos aprobada por la Secretaría de Educación, la cual debe servir como base para realizar las modificaciones requeridas en los formatos de proyección de cupos generados en el subproceso C02.01. Proyectar e identificar estrategias de ampliación de oferta y requerimientos básicos.</w:t>
      </w:r>
    </w:p>
    <w:p w:rsidR="003C144F" w:rsidRPr="00CB6AE0" w:rsidRDefault="003C144F" w:rsidP="003C144F">
      <w:pPr>
        <w:ind w:left="357"/>
        <w:jc w:val="both"/>
        <w:rPr>
          <w:lang w:val="es-CO"/>
        </w:rPr>
      </w:pPr>
      <w:r w:rsidRPr="00CB6AE0">
        <w:rPr>
          <w:bCs/>
          <w:lang w:val="es-CO"/>
        </w:rPr>
        <w:t xml:space="preserve">Los funcionarios responsables del área de cobertura de la SE, </w:t>
      </w:r>
      <w:r w:rsidRPr="00CB6AE0">
        <w:rPr>
          <w:lang w:val="es-CO"/>
        </w:rPr>
        <w:t>informan al Establecimiento Educativo a través del medio de comunicación que determine y de acuerdo a la disponibilidad de la Secretaría de Educación (página Web, correo certificado, circular, entre otros).</w:t>
      </w:r>
    </w:p>
    <w:p w:rsidR="003C144F" w:rsidRPr="00CB6AE0" w:rsidRDefault="003C144F" w:rsidP="003C144F">
      <w:pPr>
        <w:ind w:left="357"/>
        <w:jc w:val="both"/>
        <w:rPr>
          <w:lang w:val="es-CO"/>
        </w:rPr>
      </w:pPr>
      <w:r w:rsidRPr="00CB6AE0">
        <w:rPr>
          <w:lang w:val="es-CO"/>
        </w:rPr>
        <w:t>Además se envía al subproceso C02.01. Proyectar e identificar estrategias de ampliación de oferta y requerimientos básicos la información de las estrategias aprobadas.</w:t>
      </w:r>
    </w:p>
    <w:p w:rsidR="003C144F" w:rsidRPr="00CB6AE0" w:rsidRDefault="003C144F" w:rsidP="003C144F">
      <w:pPr>
        <w:numPr>
          <w:ilvl w:val="0"/>
          <w:numId w:val="2"/>
        </w:numPr>
        <w:jc w:val="both"/>
        <w:rPr>
          <w:b/>
          <w:lang w:val="es-CO"/>
        </w:rPr>
      </w:pPr>
      <w:r w:rsidRPr="00CB6AE0">
        <w:rPr>
          <w:b/>
          <w:lang w:val="es-CO"/>
        </w:rPr>
        <w:t>Buscar transferencia a establecimientos oficiales cercanos</w:t>
      </w:r>
    </w:p>
    <w:p w:rsidR="003C144F" w:rsidRPr="00CB6AE0" w:rsidRDefault="003C144F" w:rsidP="003C144F">
      <w:pPr>
        <w:autoSpaceDE w:val="0"/>
        <w:autoSpaceDN w:val="0"/>
        <w:adjustRightInd w:val="0"/>
        <w:spacing w:before="0" w:after="0" w:line="240" w:lineRule="atLeast"/>
        <w:ind w:left="357"/>
        <w:jc w:val="both"/>
        <w:rPr>
          <w:szCs w:val="24"/>
          <w:lang w:val="es-CO"/>
        </w:rPr>
      </w:pPr>
      <w:r w:rsidRPr="00CB6AE0">
        <w:rPr>
          <w:bCs/>
          <w:lang w:val="es-CO"/>
        </w:rPr>
        <w:t>Los funcionarios responsables del área de cobertura de la SE y</w:t>
      </w:r>
      <w:r w:rsidRPr="00CB6AE0">
        <w:rPr>
          <w:szCs w:val="24"/>
          <w:lang w:val="es-CO"/>
        </w:rPr>
        <w:t xml:space="preserve"> rector reciben la información de cupos faltantes y a los cuales se les debe garantizar la continuidad o acceso al sistema educativo oficial, de los siguientes subprocesos: C03.01. Solicitar </w:t>
      </w:r>
      <w:r w:rsidRPr="00CB6AE0">
        <w:rPr>
          <w:szCs w:val="24"/>
          <w:lang w:val="es-CO"/>
        </w:rPr>
        <w:lastRenderedPageBreak/>
        <w:t>reserva (</w:t>
      </w:r>
      <w:proofErr w:type="spellStart"/>
      <w:r w:rsidRPr="00CB6AE0">
        <w:rPr>
          <w:szCs w:val="24"/>
          <w:lang w:val="es-CO"/>
        </w:rPr>
        <w:t>prematricula</w:t>
      </w:r>
      <w:proofErr w:type="spellEnd"/>
      <w:r w:rsidRPr="00CB6AE0">
        <w:rPr>
          <w:szCs w:val="24"/>
          <w:lang w:val="es-CO"/>
        </w:rPr>
        <w:t xml:space="preserve">) y reservar cupos para alumnos antiguos, C03.02. Gestionar Traslados, C03.03. Asignar cupos a niños procedentes de entidades de bienestar social o familiar, C03.04 Inscribir alumnos nuevos, C03.05 Asignar cupos. Además del subproceso C02.01 </w:t>
      </w:r>
      <w:r w:rsidRPr="00CB6AE0">
        <w:rPr>
          <w:lang w:val="es-CO"/>
        </w:rPr>
        <w:t>Proyectar e identificar estrategias de ampliación de oferta y requerimientos básicos</w:t>
      </w:r>
      <w:r w:rsidRPr="00CB6AE0">
        <w:rPr>
          <w:szCs w:val="24"/>
          <w:lang w:val="es-CO"/>
        </w:rPr>
        <w:t xml:space="preserve"> se reciben los formatos de proyección de cupos consolidados en dicho subproceso.</w:t>
      </w:r>
    </w:p>
    <w:p w:rsidR="003C144F" w:rsidRPr="00CB6AE0" w:rsidRDefault="003C144F" w:rsidP="003C144F">
      <w:pPr>
        <w:ind w:left="357"/>
        <w:jc w:val="both"/>
        <w:rPr>
          <w:lang w:val="es-CO"/>
        </w:rPr>
      </w:pPr>
      <w:r w:rsidRPr="00CB6AE0">
        <w:rPr>
          <w:lang w:val="es-CO"/>
        </w:rPr>
        <w:t xml:space="preserve">Con base en la información de cupos faltantes entregada por los Establecimientos Educativos, se realiza la búsqueda de cupos en los Establecimientos Educativos oficiales cercanos, para suplir el número de cupos faltantes por grado y reubicar a los estudiantes sin continuidad. </w:t>
      </w:r>
    </w:p>
    <w:p w:rsidR="003C144F" w:rsidRPr="00CB6AE0" w:rsidRDefault="003C144F" w:rsidP="003C144F">
      <w:pPr>
        <w:ind w:left="357"/>
        <w:jc w:val="both"/>
        <w:rPr>
          <w:lang w:val="es-CO"/>
        </w:rPr>
      </w:pPr>
      <w:r w:rsidRPr="00CB6AE0">
        <w:rPr>
          <w:bCs/>
          <w:lang w:val="es-CO"/>
        </w:rPr>
        <w:t>Los funcionarios responsables del área de cobertura de la SE y</w:t>
      </w:r>
      <w:r w:rsidRPr="00CB6AE0">
        <w:rPr>
          <w:szCs w:val="24"/>
          <w:lang w:val="es-CO"/>
        </w:rPr>
        <w:t xml:space="preserve"> rector</w:t>
      </w:r>
      <w:r w:rsidRPr="00CB6AE0">
        <w:rPr>
          <w:lang w:val="es-CO"/>
        </w:rPr>
        <w:t xml:space="preserve"> determinen que aun existen cupos sobrantes en los Establecimientos educativos como consecuencia de la utilización de esta estrategia, se debe realizar la actividad 3, de lo contrario se debe verificar que existan cupos disponibles en los establecimientos cercanos, en caso afirmativo, se debe continuar con la Actividad 6, de lo contrario se debe proceder con la Actividad 7.</w:t>
      </w:r>
    </w:p>
    <w:p w:rsidR="003C144F" w:rsidRPr="00CB6AE0" w:rsidRDefault="003C144F" w:rsidP="003C144F">
      <w:pPr>
        <w:autoSpaceDE w:val="0"/>
        <w:autoSpaceDN w:val="0"/>
        <w:adjustRightInd w:val="0"/>
        <w:spacing w:before="0" w:after="0" w:line="215" w:lineRule="atLeast"/>
        <w:ind w:left="357"/>
        <w:rPr>
          <w:lang w:val="es-CO"/>
        </w:rPr>
      </w:pPr>
    </w:p>
    <w:p w:rsidR="003C144F" w:rsidRPr="00CB6AE0" w:rsidRDefault="003C144F" w:rsidP="003C144F">
      <w:pPr>
        <w:numPr>
          <w:ilvl w:val="0"/>
          <w:numId w:val="2"/>
        </w:numPr>
        <w:jc w:val="both"/>
        <w:rPr>
          <w:b/>
          <w:lang w:val="es-CO"/>
        </w:rPr>
      </w:pPr>
      <w:r w:rsidRPr="00CB6AE0">
        <w:rPr>
          <w:b/>
          <w:lang w:val="es-CO"/>
        </w:rPr>
        <w:t>Establecer acuerdos de transferencia de alumnos</w:t>
      </w:r>
    </w:p>
    <w:p w:rsidR="003C144F" w:rsidRPr="00CB6AE0" w:rsidRDefault="003C144F" w:rsidP="003C144F">
      <w:pPr>
        <w:ind w:left="357"/>
        <w:jc w:val="both"/>
        <w:rPr>
          <w:lang w:val="es-CO"/>
        </w:rPr>
      </w:pPr>
      <w:r w:rsidRPr="00CB6AE0">
        <w:rPr>
          <w:bCs/>
          <w:lang w:val="es-CO"/>
        </w:rPr>
        <w:t>Los funcionarios responsables del área de cobertura de la SE y</w:t>
      </w:r>
      <w:r w:rsidRPr="00CB6AE0">
        <w:rPr>
          <w:lang w:val="es-CO"/>
        </w:rPr>
        <w:t xml:space="preserve"> rector formalizan el acuerdo de transferencia de los alumnos entre el Establecimiento Origen y el Establecimiento Educativo oficial cercano, a través de la gestión administrativa requerida en la Secretaría de Educación.</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Se deben diligenciar los formatos C02.02.F02. Acuerdos de ampliación y C02.02.F01. Formato C02.02.F01 Alumnos a transferir o por convenios de continuidad, ya sea por medio del Sistema integrado de matrícula u otro sistema de información que utilice la entidad territorial. A través de los formatos se detalla la planeación realizada para garantizar la continuidad de los alumnos matriculados actualmente en el servicio educativo oficial.</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 xml:space="preserve">Si a través de los acuerdos de transferencia establecidos es factible cubrir los cupos faltantes, se debe continuar con la Actividad 5. Si todavía existen cupos faltantes se debe proceder con la Actividad 8. </w:t>
      </w:r>
    </w:p>
    <w:p w:rsidR="003C144F" w:rsidRPr="00CB6AE0" w:rsidRDefault="003C144F" w:rsidP="003C144F">
      <w:pPr>
        <w:autoSpaceDE w:val="0"/>
        <w:autoSpaceDN w:val="0"/>
        <w:adjustRightInd w:val="0"/>
        <w:spacing w:before="0" w:after="0" w:line="215" w:lineRule="atLeast"/>
        <w:ind w:left="357"/>
        <w:rPr>
          <w:lang w:val="es-CO"/>
        </w:rPr>
      </w:pPr>
    </w:p>
    <w:p w:rsidR="003C144F" w:rsidRPr="00CB6AE0" w:rsidRDefault="003C144F" w:rsidP="003C144F">
      <w:pPr>
        <w:numPr>
          <w:ilvl w:val="0"/>
          <w:numId w:val="2"/>
        </w:numPr>
        <w:jc w:val="both"/>
        <w:rPr>
          <w:b/>
          <w:lang w:val="es-CO"/>
        </w:rPr>
      </w:pPr>
      <w:r w:rsidRPr="00CB6AE0">
        <w:rPr>
          <w:b/>
          <w:lang w:val="es-CO"/>
        </w:rPr>
        <w:t>Analizar la viabilidad de implementar un nuevo modelo educativo</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bCs/>
          <w:lang w:val="es-CO"/>
        </w:rPr>
        <w:t>Los funcionarios responsables del área de cobertura de la SE y</w:t>
      </w:r>
      <w:r w:rsidRPr="00CB6AE0">
        <w:rPr>
          <w:lang w:val="es-CO"/>
        </w:rPr>
        <w:t xml:space="preserve"> rector analizan la posibilidad de implementar un nuevo modelo educativo, diferente del tradicional en el Establecimiento Educativo, con el fin de ofrecer a los alumnos matriculados opciones para continuar sus estudios.</w:t>
      </w:r>
    </w:p>
    <w:p w:rsidR="003C144F" w:rsidRDefault="003C144F" w:rsidP="003C144F">
      <w:pPr>
        <w:tabs>
          <w:tab w:val="left" w:pos="0"/>
        </w:tabs>
        <w:autoSpaceDE w:val="0"/>
        <w:autoSpaceDN w:val="0"/>
        <w:adjustRightInd w:val="0"/>
        <w:spacing w:line="240" w:lineRule="atLeast"/>
        <w:ind w:left="357"/>
        <w:jc w:val="both"/>
        <w:rPr>
          <w:lang w:val="es-CO"/>
        </w:rPr>
      </w:pPr>
      <w:r w:rsidRPr="00CB6AE0">
        <w:rPr>
          <w:lang w:val="es-CO"/>
        </w:rPr>
        <w:t xml:space="preserve">Se determina si al implementar el nuevo modelo educativo se debe modificar el PEI y la definición de las estrategias pedagógicas, plan de mejoramiento institucional para </w:t>
      </w:r>
      <w:r w:rsidRPr="00CB6AE0">
        <w:rPr>
          <w:lang w:val="es-CO"/>
        </w:rPr>
        <w:lastRenderedPageBreak/>
        <w:t>proceder a enviar la información correspondiente al subproceso D02.0</w:t>
      </w:r>
      <w:r>
        <w:rPr>
          <w:lang w:val="es-CO"/>
        </w:rPr>
        <w:t>2</w:t>
      </w:r>
      <w:r w:rsidRPr="00CB6AE0">
        <w:rPr>
          <w:lang w:val="es-CO"/>
        </w:rPr>
        <w:t xml:space="preserve"> </w:t>
      </w:r>
      <w:r>
        <w:rPr>
          <w:lang w:val="es-CO"/>
        </w:rPr>
        <w:t>Apoyar la g</w:t>
      </w:r>
      <w:r w:rsidRPr="00CB6AE0">
        <w:rPr>
          <w:lang w:val="es-CO"/>
        </w:rPr>
        <w:t>estión del P</w:t>
      </w:r>
      <w:r>
        <w:rPr>
          <w:lang w:val="es-CO"/>
        </w:rPr>
        <w:t xml:space="preserve">royecto </w:t>
      </w:r>
      <w:r w:rsidRPr="00CB6AE0">
        <w:rPr>
          <w:lang w:val="es-CO"/>
        </w:rPr>
        <w:t>E</w:t>
      </w:r>
      <w:r>
        <w:rPr>
          <w:lang w:val="es-CO"/>
        </w:rPr>
        <w:t>ducativo</w:t>
      </w:r>
      <w:r w:rsidRPr="00CB6AE0">
        <w:rPr>
          <w:lang w:val="es-CO"/>
        </w:rPr>
        <w:t xml:space="preserve"> y al D02.0</w:t>
      </w:r>
      <w:r>
        <w:rPr>
          <w:lang w:val="es-CO"/>
        </w:rPr>
        <w:t>3</w:t>
      </w:r>
      <w:r w:rsidRPr="00CB6AE0">
        <w:rPr>
          <w:lang w:val="es-CO"/>
        </w:rPr>
        <w:t xml:space="preserve"> Apoyar la </w:t>
      </w:r>
      <w:r>
        <w:rPr>
          <w:lang w:val="es-CO"/>
        </w:rPr>
        <w:t>gest</w:t>
      </w:r>
      <w:r w:rsidRPr="00CB6AE0">
        <w:rPr>
          <w:lang w:val="es-CO"/>
        </w:rPr>
        <w:t xml:space="preserve">ión de los planes de mejoramiento </w:t>
      </w:r>
      <w:r>
        <w:rPr>
          <w:lang w:val="es-CO"/>
        </w:rPr>
        <w:t>institucional</w:t>
      </w:r>
      <w:r w:rsidRPr="00CB6AE0">
        <w:rPr>
          <w:lang w:val="es-CO"/>
        </w:rPr>
        <w:t>. Se envía la información al subproceso F02.02. Administración de novedades de EE ya que se deben actualizar los datos del establecimiento e incluir el nuevo modelo que va a ofrecer el mismo.</w:t>
      </w:r>
    </w:p>
    <w:p w:rsidR="003C144F" w:rsidRPr="00CB6AE0" w:rsidRDefault="003C144F" w:rsidP="003C144F">
      <w:pPr>
        <w:tabs>
          <w:tab w:val="left" w:pos="0"/>
        </w:tabs>
        <w:autoSpaceDE w:val="0"/>
        <w:autoSpaceDN w:val="0"/>
        <w:adjustRightInd w:val="0"/>
        <w:spacing w:line="240" w:lineRule="atLeast"/>
        <w:ind w:left="357"/>
        <w:jc w:val="both"/>
        <w:rPr>
          <w:lang w:val="es-CO"/>
        </w:rPr>
      </w:pPr>
      <w:r>
        <w:rPr>
          <w:lang w:val="es-CO"/>
        </w:rPr>
        <w:t>El i</w:t>
      </w:r>
      <w:r w:rsidRPr="00D847A7">
        <w:rPr>
          <w:lang w:val="es-CO"/>
        </w:rPr>
        <w:t>nforme de Modelos Flexibles para atención a los diferentes tipos de población</w:t>
      </w:r>
      <w:r>
        <w:rPr>
          <w:lang w:val="es-CO"/>
        </w:rPr>
        <w:t xml:space="preserve"> es enviado al subproceso D01.04 Elaborar la caracterización y el perfil del sector educativo, con el fin de que se alimente la elaboración de la respectiva caracterización de la entidad territorial.</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Además si se requiere al implementar, la ejecución de algún proyecto para optimizar la implementación del nuevo modelo se debe enviar la información correspondiente al Macroproceso B. Gestión de programas y proyectos. Si se trata de actualizar un proyecto existente (ver instructivo de formato B01.01.F01. Iniciativa de programas y proyectos) se conecta con el subproceso B01.01. Registro y análisis de viabilidad de programas y proyectos (acta de cierre de programas y proyectos), donde se revisa la actualización de del proyecto, si se trata de crear un nuevo proyecto (ver instructivo de formato B01.01.F01. Iniciativa de programas y proyectos) se conecta con el subproceso B01.01. Registro y análisis de viabilidad de programas y proyectos, donde se revisa la creación del proyecto. Para consultar la creación y actualización del proyecto se consulta el instructivo de formato B02.05.F03 Acta de cierre administrativo del subproceso B02.05 Cierre de programas y proyectos.</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 xml:space="preserve">Si se determina que se requiere para la implantación del modelo educativo, recursos de personal docente (Carta u oficio), se debe realizar la gestión correspondiente con el subproceso H01.02. Controlar la planta de personal. En caso de requerirse bienes o servicios adicionales para implementar el nuevo modelo educativo, se debe remitir la solicitud </w:t>
      </w:r>
      <w:r w:rsidRPr="00CB6AE0">
        <w:rPr>
          <w:szCs w:val="24"/>
          <w:lang w:val="es-CO"/>
        </w:rPr>
        <w:t>(formatos requisición de compra y estudio de conveniencia y viabilidad)</w:t>
      </w:r>
      <w:r w:rsidRPr="00CB6AE0">
        <w:rPr>
          <w:lang w:val="es-CO"/>
        </w:rPr>
        <w:t xml:space="preserve"> al subproceso I01.02. Manejar requisiciones. </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Si después de analizar la viabilidad de implementar el nuevo modelo educativo se determina que se cubren todos los cupos faltantes, se debe continuar con la Actividad 5. En caso contrario se debe proceder con la Actividad 9.</w:t>
      </w:r>
    </w:p>
    <w:p w:rsidR="003C144F" w:rsidRPr="00CB6AE0" w:rsidRDefault="003C144F" w:rsidP="003C144F">
      <w:pPr>
        <w:autoSpaceDE w:val="0"/>
        <w:autoSpaceDN w:val="0"/>
        <w:adjustRightInd w:val="0"/>
        <w:spacing w:before="0" w:after="0" w:line="215" w:lineRule="atLeast"/>
        <w:ind w:left="357"/>
        <w:rPr>
          <w:lang w:val="es-CO"/>
        </w:rPr>
      </w:pPr>
    </w:p>
    <w:p w:rsidR="003C144F" w:rsidRPr="00CB6AE0" w:rsidRDefault="003C144F" w:rsidP="003C144F">
      <w:pPr>
        <w:numPr>
          <w:ilvl w:val="0"/>
          <w:numId w:val="2"/>
        </w:numPr>
        <w:jc w:val="both"/>
        <w:rPr>
          <w:b/>
          <w:lang w:val="es-CO"/>
        </w:rPr>
      </w:pPr>
      <w:r w:rsidRPr="00CB6AE0">
        <w:rPr>
          <w:b/>
          <w:lang w:val="es-CO"/>
        </w:rPr>
        <w:t>Analizar la viabilidad de realizar convenios o contratos con entidades prestadoras del Servicio Educativo.</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 xml:space="preserve">Si aún existen cupos faltantes en los Establecimientos Educativos de jurisdicción de la Secretaría de Educación, </w:t>
      </w:r>
      <w:r w:rsidRPr="00CB6AE0">
        <w:rPr>
          <w:bCs/>
          <w:lang w:val="es-CO"/>
        </w:rPr>
        <w:t xml:space="preserve">los funcionarios responsables del área de cobertura de la SE </w:t>
      </w:r>
      <w:r w:rsidRPr="00CB6AE0">
        <w:rPr>
          <w:lang w:val="es-CO"/>
        </w:rPr>
        <w:t xml:space="preserve">deben evaluar la posibilidad de realizar contratos si se cuenta con los recursos para realizarlos y garantizar su sostenibilidad en el tiempo, cumpliendo con los requisitos del decreto 2355 del 24 de junio de 2009, bajo las siguientes modalidades: </w:t>
      </w:r>
    </w:p>
    <w:p w:rsidR="003C144F" w:rsidRPr="00CB6AE0" w:rsidRDefault="003C144F" w:rsidP="003C144F">
      <w:pPr>
        <w:numPr>
          <w:ilvl w:val="0"/>
          <w:numId w:val="3"/>
        </w:numPr>
        <w:tabs>
          <w:tab w:val="left" w:pos="0"/>
        </w:tabs>
        <w:autoSpaceDE w:val="0"/>
        <w:autoSpaceDN w:val="0"/>
        <w:adjustRightInd w:val="0"/>
        <w:spacing w:line="240" w:lineRule="atLeast"/>
        <w:jc w:val="both"/>
        <w:rPr>
          <w:lang w:val="es-CO"/>
        </w:rPr>
      </w:pPr>
      <w:r w:rsidRPr="00CB6AE0">
        <w:rPr>
          <w:lang w:val="es-CO"/>
        </w:rPr>
        <w:t>Concesiones del Servicio Educativo.</w:t>
      </w:r>
    </w:p>
    <w:p w:rsidR="003C144F" w:rsidRPr="00CB6AE0" w:rsidRDefault="003C144F" w:rsidP="003C144F">
      <w:pPr>
        <w:numPr>
          <w:ilvl w:val="0"/>
          <w:numId w:val="3"/>
        </w:numPr>
        <w:tabs>
          <w:tab w:val="left" w:pos="0"/>
        </w:tabs>
        <w:autoSpaceDE w:val="0"/>
        <w:autoSpaceDN w:val="0"/>
        <w:adjustRightInd w:val="0"/>
        <w:spacing w:line="240" w:lineRule="atLeast"/>
        <w:jc w:val="both"/>
        <w:rPr>
          <w:lang w:val="es-CO"/>
        </w:rPr>
      </w:pPr>
      <w:r w:rsidRPr="00CB6AE0">
        <w:rPr>
          <w:lang w:val="es-CO"/>
        </w:rPr>
        <w:lastRenderedPageBreak/>
        <w:t>Contratación de la prestación del servicio educativo,</w:t>
      </w:r>
    </w:p>
    <w:p w:rsidR="003C144F" w:rsidRPr="00CB6AE0" w:rsidRDefault="003C144F" w:rsidP="003C144F">
      <w:pPr>
        <w:numPr>
          <w:ilvl w:val="0"/>
          <w:numId w:val="3"/>
        </w:numPr>
        <w:tabs>
          <w:tab w:val="left" w:pos="0"/>
        </w:tabs>
        <w:autoSpaceDE w:val="0"/>
        <w:autoSpaceDN w:val="0"/>
        <w:adjustRightInd w:val="0"/>
        <w:spacing w:line="240" w:lineRule="atLeast"/>
        <w:jc w:val="both"/>
        <w:rPr>
          <w:lang w:val="es-CO"/>
        </w:rPr>
      </w:pPr>
      <w:r w:rsidRPr="00CB6AE0">
        <w:rPr>
          <w:lang w:val="es-CO"/>
        </w:rPr>
        <w:t>Administración del servicio educativo con las iglesias y confesiones religiosas.</w:t>
      </w:r>
    </w:p>
    <w:p w:rsidR="003C144F" w:rsidRPr="00CB6AE0" w:rsidRDefault="003C144F" w:rsidP="003C144F">
      <w:pPr>
        <w:tabs>
          <w:tab w:val="left" w:pos="0"/>
        </w:tabs>
        <w:autoSpaceDE w:val="0"/>
        <w:autoSpaceDN w:val="0"/>
        <w:adjustRightInd w:val="0"/>
        <w:spacing w:line="240" w:lineRule="atLeast"/>
        <w:ind w:left="357"/>
        <w:jc w:val="both"/>
        <w:rPr>
          <w:lang w:val="es-CO"/>
        </w:rPr>
      </w:pPr>
      <w:r w:rsidRPr="00CB6AE0">
        <w:rPr>
          <w:lang w:val="es-CO"/>
        </w:rPr>
        <w:t>Se determina si hay viabilidad para contratar</w:t>
      </w:r>
      <w:r>
        <w:rPr>
          <w:lang w:val="es-CO"/>
        </w:rPr>
        <w:t xml:space="preserve"> el subproceso continua con </w:t>
      </w:r>
      <w:r w:rsidRPr="00CB6AE0">
        <w:rPr>
          <w:lang w:val="es-CO"/>
        </w:rPr>
        <w:t xml:space="preserve">la Actividad 10, de lo contrario </w:t>
      </w:r>
      <w:r>
        <w:rPr>
          <w:lang w:val="es-CO"/>
        </w:rPr>
        <w:t>a</w:t>
      </w:r>
      <w:r w:rsidRPr="00CB6AE0">
        <w:rPr>
          <w:lang w:val="es-CO"/>
        </w:rPr>
        <w:t>ctividad 9.</w:t>
      </w:r>
    </w:p>
    <w:p w:rsidR="003C144F" w:rsidRPr="00CB6AE0" w:rsidRDefault="003C144F" w:rsidP="003C144F">
      <w:pPr>
        <w:autoSpaceDE w:val="0"/>
        <w:autoSpaceDN w:val="0"/>
        <w:adjustRightInd w:val="0"/>
        <w:spacing w:before="0" w:after="0" w:line="215" w:lineRule="atLeast"/>
        <w:ind w:left="357"/>
        <w:rPr>
          <w:lang w:val="es-CO"/>
        </w:rPr>
      </w:pPr>
    </w:p>
    <w:p w:rsidR="003C144F" w:rsidRPr="00CB6AE0" w:rsidRDefault="003C144F" w:rsidP="003C144F">
      <w:pPr>
        <w:numPr>
          <w:ilvl w:val="0"/>
          <w:numId w:val="2"/>
        </w:numPr>
        <w:jc w:val="both"/>
        <w:rPr>
          <w:b/>
          <w:lang w:val="es-CO"/>
        </w:rPr>
      </w:pPr>
      <w:r w:rsidRPr="00CB6AE0">
        <w:rPr>
          <w:b/>
          <w:lang w:val="es-CO"/>
        </w:rPr>
        <w:t>Evaluar Ultimas Estrategias</w:t>
      </w:r>
    </w:p>
    <w:p w:rsidR="003C144F" w:rsidRPr="00CB6AE0" w:rsidRDefault="003C144F" w:rsidP="003C144F">
      <w:pPr>
        <w:autoSpaceDE w:val="0"/>
        <w:autoSpaceDN w:val="0"/>
        <w:adjustRightInd w:val="0"/>
        <w:spacing w:before="0" w:after="0"/>
        <w:ind w:left="357"/>
        <w:jc w:val="both"/>
        <w:rPr>
          <w:lang w:val="es-CO"/>
        </w:rPr>
      </w:pPr>
    </w:p>
    <w:p w:rsidR="003C144F" w:rsidRPr="00CB6AE0" w:rsidRDefault="003C144F" w:rsidP="003C144F">
      <w:pPr>
        <w:autoSpaceDE w:val="0"/>
        <w:autoSpaceDN w:val="0"/>
        <w:adjustRightInd w:val="0"/>
        <w:spacing w:before="0" w:after="0"/>
        <w:ind w:left="357"/>
        <w:jc w:val="both"/>
        <w:rPr>
          <w:rFonts w:ascii="Comic Sans MS" w:hAnsi="Comic Sans MS" w:cs="Comic Sans MS"/>
          <w:sz w:val="20"/>
          <w:lang w:val="es-CO" w:eastAsia="es-CO"/>
        </w:rPr>
      </w:pPr>
      <w:r w:rsidRPr="00CB6AE0">
        <w:rPr>
          <w:lang w:val="es-CO"/>
        </w:rPr>
        <w:t>Después de agotar las anteriores alternativas para garantizar la permanencia y acceso de los alumnos al sistema educativo oficial, el funcionario de cobertura de la SE,</w:t>
      </w:r>
      <w:r w:rsidRPr="00CB6AE0" w:rsidDel="00414D11">
        <w:rPr>
          <w:lang w:val="es-CO"/>
        </w:rPr>
        <w:t xml:space="preserve"> </w:t>
      </w:r>
      <w:r w:rsidRPr="00CB6AE0">
        <w:rPr>
          <w:lang w:val="es-CO"/>
        </w:rPr>
        <w:t>a partir de la información de los alumnos sin continuidad, debe dimensionar los diferentes casos e implementar las últimas estrategias. Estas pueden ser: el servicio de transporte para utilizar cupos disponibles en Establecimientos Educativos oficiales no cercanos o para trasladar a los estudiantes a Establecimientos Educativos privados en convenio o modelos educativos no tradicionales, u otras estrategias planteadas por la Secretaría de Educación.</w:t>
      </w:r>
    </w:p>
    <w:p w:rsidR="003C144F" w:rsidRPr="00CB6AE0" w:rsidRDefault="003C144F" w:rsidP="003C144F">
      <w:pPr>
        <w:autoSpaceDE w:val="0"/>
        <w:autoSpaceDN w:val="0"/>
        <w:adjustRightInd w:val="0"/>
        <w:spacing w:before="0" w:after="0"/>
        <w:ind w:left="357"/>
        <w:jc w:val="both"/>
        <w:rPr>
          <w:lang w:val="es-CO"/>
        </w:rPr>
      </w:pPr>
    </w:p>
    <w:p w:rsidR="003C144F" w:rsidRPr="00CB6AE0" w:rsidRDefault="003C144F" w:rsidP="003C144F">
      <w:pPr>
        <w:autoSpaceDE w:val="0"/>
        <w:autoSpaceDN w:val="0"/>
        <w:adjustRightInd w:val="0"/>
        <w:spacing w:before="0" w:after="0"/>
        <w:ind w:left="357"/>
        <w:jc w:val="both"/>
        <w:rPr>
          <w:lang w:val="es-CO"/>
        </w:rPr>
      </w:pPr>
    </w:p>
    <w:p w:rsidR="003C144F" w:rsidRPr="00CB6AE0" w:rsidRDefault="003C144F" w:rsidP="003C144F">
      <w:pPr>
        <w:numPr>
          <w:ilvl w:val="0"/>
          <w:numId w:val="2"/>
        </w:numPr>
        <w:autoSpaceDE w:val="0"/>
        <w:autoSpaceDN w:val="0"/>
        <w:adjustRightInd w:val="0"/>
        <w:spacing w:before="0" w:after="0" w:line="215" w:lineRule="atLeast"/>
        <w:jc w:val="both"/>
        <w:rPr>
          <w:b/>
          <w:szCs w:val="24"/>
          <w:lang w:val="es-CO"/>
        </w:rPr>
      </w:pPr>
      <w:r w:rsidRPr="00CB6AE0">
        <w:rPr>
          <w:b/>
          <w:szCs w:val="24"/>
          <w:lang w:val="es-CO"/>
        </w:rPr>
        <w:t>Revisar o conformar el Banco de Oferentes</w:t>
      </w:r>
    </w:p>
    <w:p w:rsidR="003C144F" w:rsidRPr="00CB6AE0" w:rsidRDefault="003C144F" w:rsidP="003C144F">
      <w:pPr>
        <w:autoSpaceDE w:val="0"/>
        <w:autoSpaceDN w:val="0"/>
        <w:adjustRightInd w:val="0"/>
        <w:spacing w:before="0" w:after="0" w:line="215" w:lineRule="atLeast"/>
        <w:rPr>
          <w:szCs w:val="24"/>
          <w:lang w:val="es-CO"/>
        </w:rPr>
      </w:pPr>
    </w:p>
    <w:p w:rsidR="003C144F" w:rsidRPr="00CB6AE0" w:rsidRDefault="003C144F" w:rsidP="003C144F">
      <w:pPr>
        <w:autoSpaceDE w:val="0"/>
        <w:autoSpaceDN w:val="0"/>
        <w:adjustRightInd w:val="0"/>
        <w:spacing w:before="0" w:after="0" w:line="191" w:lineRule="atLeast"/>
        <w:ind w:left="360"/>
        <w:jc w:val="both"/>
        <w:rPr>
          <w:bCs/>
          <w:szCs w:val="24"/>
          <w:lang w:val="es-CO"/>
        </w:rPr>
      </w:pPr>
      <w:r w:rsidRPr="00CB6AE0">
        <w:rPr>
          <w:bCs/>
          <w:szCs w:val="24"/>
          <w:lang w:val="es-CO"/>
        </w:rPr>
        <w:t xml:space="preserve">Si la entidad territorial certificada no ha conformado el Banco de Oferentes debe adelantar el procedimiento establecido en el Artículo 16 del Decreto 2355 de 2009. En caso de que se haya conformado anteriormente el Banco de Oferentes, </w:t>
      </w:r>
      <w:r w:rsidRPr="00CB6AE0">
        <w:rPr>
          <w:lang w:val="es-CO"/>
        </w:rPr>
        <w:t>el funcionario de cobertura de la SE,</w:t>
      </w:r>
      <w:r w:rsidRPr="00CB6AE0">
        <w:rPr>
          <w:bCs/>
          <w:szCs w:val="24"/>
          <w:lang w:val="es-CO"/>
        </w:rPr>
        <w:t xml:space="preserve"> debe revisar el procedimiento y gestionar las tareas y los documentos faltantes para su actualización. Es importante anotar que el banco de oferentes puede ser cambiado cada año si la Secretaría lo considera necesario.</w:t>
      </w:r>
    </w:p>
    <w:p w:rsidR="003C144F" w:rsidRPr="00CB6AE0" w:rsidRDefault="003C144F" w:rsidP="003C144F">
      <w:pPr>
        <w:autoSpaceDE w:val="0"/>
        <w:autoSpaceDN w:val="0"/>
        <w:adjustRightInd w:val="0"/>
        <w:spacing w:before="0" w:after="0" w:line="191" w:lineRule="atLeast"/>
        <w:ind w:left="360"/>
        <w:jc w:val="both"/>
        <w:rPr>
          <w:bCs/>
          <w:szCs w:val="24"/>
          <w:lang w:val="es-CO"/>
        </w:rPr>
      </w:pPr>
    </w:p>
    <w:p w:rsidR="003C144F" w:rsidRPr="00CB6AE0" w:rsidRDefault="003C144F" w:rsidP="003C144F">
      <w:pPr>
        <w:autoSpaceDE w:val="0"/>
        <w:autoSpaceDN w:val="0"/>
        <w:adjustRightInd w:val="0"/>
        <w:spacing w:before="0" w:after="0" w:line="191" w:lineRule="atLeast"/>
        <w:ind w:left="360"/>
        <w:jc w:val="both"/>
        <w:rPr>
          <w:bCs/>
          <w:szCs w:val="24"/>
          <w:lang w:val="es-CO"/>
        </w:rPr>
      </w:pPr>
      <w:r w:rsidRPr="00CB6AE0">
        <w:rPr>
          <w:bCs/>
          <w:szCs w:val="24"/>
          <w:lang w:val="es-CO"/>
        </w:rPr>
        <w:t xml:space="preserve">Para mayor información consultar guía para la conformación del banco de oferentes. </w:t>
      </w:r>
    </w:p>
    <w:p w:rsidR="003C144F" w:rsidRPr="00CB6AE0" w:rsidRDefault="003C144F" w:rsidP="003C144F">
      <w:pPr>
        <w:autoSpaceDE w:val="0"/>
        <w:autoSpaceDN w:val="0"/>
        <w:adjustRightInd w:val="0"/>
        <w:spacing w:before="0" w:after="0" w:line="215" w:lineRule="atLeast"/>
        <w:rPr>
          <w:szCs w:val="24"/>
          <w:lang w:val="es-CO"/>
        </w:rPr>
      </w:pPr>
    </w:p>
    <w:p w:rsidR="003C144F" w:rsidRPr="00CB6AE0" w:rsidRDefault="003C144F" w:rsidP="003C144F">
      <w:pPr>
        <w:numPr>
          <w:ilvl w:val="0"/>
          <w:numId w:val="2"/>
        </w:numPr>
        <w:jc w:val="both"/>
        <w:rPr>
          <w:lang w:val="es-CO"/>
        </w:rPr>
      </w:pPr>
      <w:r w:rsidRPr="00CB6AE0">
        <w:rPr>
          <w:b/>
          <w:lang w:val="es-CO"/>
        </w:rPr>
        <w:t>Calificar a los Oferentes</w:t>
      </w:r>
    </w:p>
    <w:p w:rsidR="003C144F" w:rsidRPr="00CB6AE0" w:rsidRDefault="003C144F" w:rsidP="003C144F">
      <w:pPr>
        <w:autoSpaceDE w:val="0"/>
        <w:autoSpaceDN w:val="0"/>
        <w:adjustRightInd w:val="0"/>
        <w:spacing w:before="0" w:after="0" w:line="191" w:lineRule="atLeast"/>
        <w:ind w:left="357"/>
        <w:jc w:val="both"/>
        <w:rPr>
          <w:bCs/>
          <w:szCs w:val="24"/>
          <w:lang w:val="es-CO"/>
        </w:rPr>
      </w:pPr>
      <w:r w:rsidRPr="00CB6AE0">
        <w:rPr>
          <w:bCs/>
          <w:szCs w:val="24"/>
          <w:lang w:val="es-CO"/>
        </w:rPr>
        <w:t xml:space="preserve">El </w:t>
      </w:r>
      <w:r w:rsidRPr="00CB6AE0">
        <w:rPr>
          <w:lang w:val="es-CO"/>
        </w:rPr>
        <w:t xml:space="preserve">funcionario de cobertura de la SE, </w:t>
      </w:r>
      <w:r w:rsidRPr="00CB6AE0">
        <w:rPr>
          <w:bCs/>
          <w:szCs w:val="24"/>
          <w:lang w:val="es-CO"/>
        </w:rPr>
        <w:t>debe  definir un orden de elegibilidad, teniendo en cuenta lo establecido en el Artículo 16 del Decreto 2355 de 2009.</w:t>
      </w:r>
    </w:p>
    <w:p w:rsidR="003C144F" w:rsidRPr="00CB6AE0" w:rsidRDefault="003C144F" w:rsidP="003C144F">
      <w:pPr>
        <w:autoSpaceDE w:val="0"/>
        <w:autoSpaceDN w:val="0"/>
        <w:adjustRightInd w:val="0"/>
        <w:spacing w:before="0" w:after="0" w:line="191" w:lineRule="atLeast"/>
        <w:ind w:left="357"/>
        <w:jc w:val="both"/>
        <w:rPr>
          <w:bCs/>
          <w:szCs w:val="24"/>
          <w:lang w:val="es-CO"/>
        </w:rPr>
      </w:pPr>
    </w:p>
    <w:p w:rsidR="003C144F" w:rsidRPr="00CB6AE0" w:rsidRDefault="003C144F" w:rsidP="003C144F">
      <w:pPr>
        <w:autoSpaceDE w:val="0"/>
        <w:autoSpaceDN w:val="0"/>
        <w:adjustRightInd w:val="0"/>
        <w:spacing w:before="0" w:after="0" w:line="191" w:lineRule="atLeast"/>
        <w:ind w:left="360"/>
        <w:jc w:val="both"/>
        <w:rPr>
          <w:bCs/>
          <w:szCs w:val="24"/>
          <w:lang w:val="es-CO"/>
        </w:rPr>
      </w:pPr>
      <w:r w:rsidRPr="00CB6AE0">
        <w:rPr>
          <w:bCs/>
          <w:szCs w:val="24"/>
          <w:lang w:val="es-CO"/>
        </w:rPr>
        <w:t>Se definen las entidades o establecimientos educativos privados que han superado el puntaje mínimo requerido y se ordenan los oferentes de acuerdo a la calificación arrojada.</w:t>
      </w:r>
    </w:p>
    <w:p w:rsidR="003C144F" w:rsidRPr="00CB6AE0" w:rsidRDefault="003C144F" w:rsidP="003C144F">
      <w:pPr>
        <w:autoSpaceDE w:val="0"/>
        <w:autoSpaceDN w:val="0"/>
        <w:adjustRightInd w:val="0"/>
        <w:spacing w:before="0" w:after="0" w:line="191" w:lineRule="atLeast"/>
        <w:ind w:left="360"/>
        <w:jc w:val="both"/>
        <w:rPr>
          <w:bCs/>
          <w:szCs w:val="24"/>
          <w:lang w:val="es-CO"/>
        </w:rPr>
      </w:pPr>
    </w:p>
    <w:p w:rsidR="003C144F" w:rsidRPr="00CB6AE0" w:rsidRDefault="003C144F" w:rsidP="003C144F">
      <w:pPr>
        <w:autoSpaceDE w:val="0"/>
        <w:autoSpaceDN w:val="0"/>
        <w:adjustRightInd w:val="0"/>
        <w:spacing w:before="0" w:after="0" w:line="191" w:lineRule="atLeast"/>
        <w:ind w:left="360"/>
        <w:jc w:val="both"/>
        <w:rPr>
          <w:bCs/>
          <w:szCs w:val="24"/>
          <w:lang w:val="es-CO"/>
        </w:rPr>
      </w:pPr>
      <w:r w:rsidRPr="00CB6AE0">
        <w:rPr>
          <w:bCs/>
          <w:szCs w:val="24"/>
          <w:lang w:val="es-CO"/>
        </w:rPr>
        <w:t xml:space="preserve">Para mayor información consultar guía para la conformación del banco de oferentes </w:t>
      </w:r>
    </w:p>
    <w:p w:rsidR="003C144F" w:rsidRPr="00CB6AE0" w:rsidRDefault="003C144F" w:rsidP="003C144F">
      <w:pPr>
        <w:spacing w:before="0" w:after="0"/>
        <w:ind w:left="357"/>
        <w:jc w:val="both"/>
        <w:rPr>
          <w:i/>
          <w:lang w:val="es-CO"/>
        </w:rPr>
      </w:pPr>
    </w:p>
    <w:p w:rsidR="003C144F" w:rsidRPr="00CB6AE0" w:rsidRDefault="003C144F" w:rsidP="003C144F">
      <w:pPr>
        <w:numPr>
          <w:ilvl w:val="0"/>
          <w:numId w:val="2"/>
        </w:numPr>
        <w:jc w:val="both"/>
        <w:rPr>
          <w:b/>
          <w:lang w:val="es-CO"/>
        </w:rPr>
      </w:pPr>
      <w:r w:rsidRPr="00CB6AE0">
        <w:rPr>
          <w:b/>
          <w:lang w:val="es-CO"/>
        </w:rPr>
        <w:t>Seleccionar al oferente  acorde al orden de elegibilidad</w:t>
      </w:r>
    </w:p>
    <w:p w:rsidR="003C144F" w:rsidRPr="00CB6AE0" w:rsidRDefault="003C144F" w:rsidP="003C144F">
      <w:pPr>
        <w:autoSpaceDE w:val="0"/>
        <w:autoSpaceDN w:val="0"/>
        <w:adjustRightInd w:val="0"/>
        <w:spacing w:before="0" w:after="0"/>
        <w:ind w:left="357"/>
        <w:jc w:val="both"/>
        <w:rPr>
          <w:bCs/>
          <w:szCs w:val="24"/>
          <w:lang w:val="es-CO"/>
        </w:rPr>
      </w:pPr>
      <w:r w:rsidRPr="00CB6AE0">
        <w:rPr>
          <w:bCs/>
          <w:szCs w:val="24"/>
          <w:lang w:val="es-CO"/>
        </w:rPr>
        <w:lastRenderedPageBreak/>
        <w:t xml:space="preserve">Se selecciona de acuerdo al orden de elegibilidad establecido en la actividad 11 y ésta estará determinada por el puntaje que arroje el proceso de calificación de mayor a menor. Por lo tanto el </w:t>
      </w:r>
      <w:r w:rsidRPr="00CB6AE0">
        <w:rPr>
          <w:lang w:val="es-CO"/>
        </w:rPr>
        <w:t>funcionario de cobertura de la SE,</w:t>
      </w:r>
      <w:r w:rsidRPr="00CB6AE0" w:rsidDel="00680EA6">
        <w:rPr>
          <w:bCs/>
          <w:szCs w:val="24"/>
          <w:lang w:val="es-CO"/>
        </w:rPr>
        <w:t xml:space="preserve"> </w:t>
      </w:r>
      <w:r w:rsidRPr="00CB6AE0">
        <w:rPr>
          <w:bCs/>
          <w:szCs w:val="24"/>
          <w:lang w:val="es-CO"/>
        </w:rPr>
        <w:t>debe determinar los oferentes con los cuales se realizarán los convenios.</w:t>
      </w:r>
    </w:p>
    <w:p w:rsidR="003C144F" w:rsidRPr="00CB6AE0" w:rsidRDefault="003C144F" w:rsidP="003C144F">
      <w:pPr>
        <w:autoSpaceDE w:val="0"/>
        <w:autoSpaceDN w:val="0"/>
        <w:adjustRightInd w:val="0"/>
        <w:spacing w:before="0" w:after="0"/>
        <w:ind w:left="357"/>
        <w:jc w:val="both"/>
        <w:rPr>
          <w:bCs/>
          <w:szCs w:val="24"/>
          <w:lang w:val="es-CO"/>
        </w:rPr>
      </w:pPr>
    </w:p>
    <w:p w:rsidR="003C144F" w:rsidRPr="00CB6AE0" w:rsidRDefault="003C144F" w:rsidP="003C144F">
      <w:pPr>
        <w:autoSpaceDE w:val="0"/>
        <w:autoSpaceDN w:val="0"/>
        <w:adjustRightInd w:val="0"/>
        <w:spacing w:before="0" w:after="0"/>
        <w:ind w:left="357"/>
        <w:jc w:val="both"/>
        <w:rPr>
          <w:bCs/>
          <w:szCs w:val="24"/>
          <w:lang w:val="es-CO"/>
        </w:rPr>
      </w:pPr>
      <w:r w:rsidRPr="00CB6AE0">
        <w:rPr>
          <w:bCs/>
          <w:szCs w:val="24"/>
          <w:lang w:val="es-CO"/>
        </w:rPr>
        <w:t>La información (carta u oficio) se debe emitir al subproceso I01.04. Administrar etapa contractual, en donde se realiza la gestión administrativa requerida para llevar a cabo la contratación.</w:t>
      </w:r>
    </w:p>
    <w:p w:rsidR="003C144F" w:rsidRPr="00CB6AE0" w:rsidRDefault="003C144F" w:rsidP="003C144F">
      <w:pPr>
        <w:autoSpaceDE w:val="0"/>
        <w:autoSpaceDN w:val="0"/>
        <w:adjustRightInd w:val="0"/>
        <w:spacing w:before="0" w:after="0"/>
        <w:ind w:left="357"/>
        <w:jc w:val="both"/>
        <w:rPr>
          <w:bCs/>
          <w:szCs w:val="24"/>
          <w:lang w:val="es-CO"/>
        </w:rPr>
      </w:pPr>
    </w:p>
    <w:p w:rsidR="003C144F" w:rsidRPr="00CB6AE0" w:rsidRDefault="003C144F" w:rsidP="003C144F">
      <w:pPr>
        <w:autoSpaceDE w:val="0"/>
        <w:autoSpaceDN w:val="0"/>
        <w:adjustRightInd w:val="0"/>
        <w:spacing w:before="0" w:after="0" w:line="191" w:lineRule="atLeast"/>
        <w:ind w:left="360"/>
        <w:jc w:val="both"/>
        <w:rPr>
          <w:bCs/>
          <w:szCs w:val="24"/>
          <w:lang w:val="es-CO"/>
        </w:rPr>
      </w:pPr>
      <w:r w:rsidRPr="00CB6AE0">
        <w:rPr>
          <w:bCs/>
          <w:szCs w:val="24"/>
          <w:lang w:val="es-CO"/>
        </w:rPr>
        <w:t xml:space="preserve">Para mayor información consultar guía para la conformación del banco de oferentes </w:t>
      </w:r>
    </w:p>
    <w:p w:rsidR="003C144F" w:rsidRPr="00CB6AE0" w:rsidRDefault="003C144F" w:rsidP="003C144F">
      <w:pPr>
        <w:autoSpaceDE w:val="0"/>
        <w:autoSpaceDN w:val="0"/>
        <w:adjustRightInd w:val="0"/>
        <w:spacing w:before="0" w:after="0"/>
        <w:ind w:left="357"/>
        <w:jc w:val="both"/>
        <w:rPr>
          <w:bCs/>
          <w:szCs w:val="24"/>
          <w:lang w:val="es-CO"/>
        </w:rPr>
      </w:pPr>
    </w:p>
    <w:p w:rsidR="003C144F" w:rsidRPr="00CB6AE0" w:rsidRDefault="003C144F" w:rsidP="003C144F">
      <w:pPr>
        <w:numPr>
          <w:ilvl w:val="0"/>
          <w:numId w:val="2"/>
        </w:numPr>
        <w:jc w:val="both"/>
        <w:rPr>
          <w:b/>
          <w:lang w:val="es-CO"/>
        </w:rPr>
      </w:pPr>
      <w:r w:rsidRPr="00CB6AE0">
        <w:rPr>
          <w:b/>
          <w:lang w:val="es-CO"/>
        </w:rPr>
        <w:t>Definir los alumnos que deben ser atendidos</w:t>
      </w:r>
    </w:p>
    <w:p w:rsidR="003C144F" w:rsidRPr="00CB6AE0" w:rsidRDefault="003C144F" w:rsidP="003C144F">
      <w:pPr>
        <w:autoSpaceDE w:val="0"/>
        <w:autoSpaceDN w:val="0"/>
        <w:adjustRightInd w:val="0"/>
        <w:spacing w:before="0" w:after="0" w:line="191" w:lineRule="atLeast"/>
        <w:ind w:left="357"/>
        <w:jc w:val="both"/>
        <w:rPr>
          <w:bCs/>
          <w:szCs w:val="24"/>
          <w:lang w:val="es-CO"/>
        </w:rPr>
      </w:pPr>
      <w:r w:rsidRPr="00CB6AE0">
        <w:rPr>
          <w:bCs/>
          <w:lang w:val="es-CO"/>
        </w:rPr>
        <w:t>Los funcionarios responsables del área de cobertura de la SE,</w:t>
      </w:r>
      <w:r w:rsidRPr="00CB6AE0">
        <w:rPr>
          <w:bCs/>
          <w:szCs w:val="24"/>
          <w:lang w:val="es-CO"/>
        </w:rPr>
        <w:t xml:space="preserve"> deben emitir un informe con los datos básicos de los alumnos a incluir en el servicio educativo contratado, dicha información debe ser validada con la emitida por el subproceso C03.05. Asignar cupos.</w:t>
      </w:r>
    </w:p>
    <w:p w:rsidR="003C144F" w:rsidRPr="00CB6AE0" w:rsidRDefault="003C144F" w:rsidP="003C144F">
      <w:pPr>
        <w:autoSpaceDE w:val="0"/>
        <w:autoSpaceDN w:val="0"/>
        <w:adjustRightInd w:val="0"/>
        <w:spacing w:line="240" w:lineRule="atLeast"/>
        <w:ind w:left="357"/>
        <w:jc w:val="both"/>
        <w:rPr>
          <w:bCs/>
          <w:szCs w:val="24"/>
          <w:lang w:val="es-CO"/>
        </w:rPr>
      </w:pPr>
      <w:r w:rsidRPr="00CB6AE0">
        <w:rPr>
          <w:bCs/>
          <w:szCs w:val="24"/>
          <w:lang w:val="es-CO"/>
        </w:rPr>
        <w:t>Además debe actualizar la información de los alumnos a transferir a través de los Formatos C02.02.F01. Formato alumnos a transferir o por convenios de continuidad y C02.02.F02. Acuerdos de ampliación.</w:t>
      </w:r>
    </w:p>
    <w:p w:rsidR="003C144F" w:rsidRPr="00CB6AE0" w:rsidRDefault="003C144F" w:rsidP="003C144F">
      <w:pPr>
        <w:autoSpaceDE w:val="0"/>
        <w:autoSpaceDN w:val="0"/>
        <w:adjustRightInd w:val="0"/>
        <w:spacing w:line="240" w:lineRule="atLeast"/>
        <w:ind w:left="357"/>
        <w:jc w:val="both"/>
        <w:rPr>
          <w:iCs/>
          <w:szCs w:val="24"/>
          <w:lang w:val="es-CO"/>
        </w:rPr>
      </w:pPr>
      <w:r w:rsidRPr="00CB6AE0">
        <w:rPr>
          <w:bCs/>
          <w:szCs w:val="24"/>
          <w:lang w:val="es-CO"/>
        </w:rPr>
        <w:t>Se verifica si todos los registros están debidamente diligenciados (verificando la existencia de los alumnos y la relación de los datos de los alumnos beneficiados), ya que si no han sido diligenciados completamente se debe ejecutar una acción correctiva de acuerdo con lo definido en el subproceso N01.02, de lo contrario el subproceso continua.</w:t>
      </w:r>
      <w:bookmarkStart w:id="8" w:name="_Toc85024714"/>
    </w:p>
    <w:p w:rsidR="003C144F" w:rsidRPr="00CB6AE0" w:rsidRDefault="003C144F" w:rsidP="003C144F">
      <w:pPr>
        <w:numPr>
          <w:ilvl w:val="0"/>
          <w:numId w:val="2"/>
        </w:numPr>
        <w:autoSpaceDE w:val="0"/>
        <w:autoSpaceDN w:val="0"/>
        <w:adjustRightInd w:val="0"/>
        <w:spacing w:line="239" w:lineRule="atLeast"/>
        <w:jc w:val="both"/>
        <w:rPr>
          <w:b/>
          <w:bCs/>
          <w:color w:val="000000"/>
          <w:szCs w:val="24"/>
          <w:lang w:val="es-CO"/>
        </w:rPr>
      </w:pPr>
      <w:r w:rsidRPr="00CB6AE0">
        <w:rPr>
          <w:b/>
          <w:lang w:val="es-CO"/>
        </w:rPr>
        <w:t xml:space="preserve">Verificar el cumplimiento  de los parámetros para los alumnos que deben ser atendidos </w:t>
      </w:r>
    </w:p>
    <w:p w:rsidR="003C144F" w:rsidRPr="00CB6AE0" w:rsidRDefault="003C144F" w:rsidP="003C144F">
      <w:pPr>
        <w:ind w:left="360"/>
        <w:jc w:val="both"/>
        <w:rPr>
          <w:szCs w:val="24"/>
          <w:lang w:val="es-CO"/>
        </w:rPr>
      </w:pPr>
      <w:r w:rsidRPr="00CB6AE0">
        <w:rPr>
          <w:bCs/>
          <w:lang w:val="es-CO"/>
        </w:rPr>
        <w:t>Los funcionarios responsables del área de cobertura de la SE,</w:t>
      </w:r>
      <w:r w:rsidRPr="00CB6AE0">
        <w:rPr>
          <w:szCs w:val="24"/>
          <w:lang w:val="es-CO" w:eastAsia="en-US"/>
        </w:rPr>
        <w:t xml:space="preserve"> se encargan de verificar si se cumple con los parámetros establecidos revisando la existencia de los alumnos y la relación de los datos de los alumnos beneficiados (</w:t>
      </w:r>
      <w:r w:rsidRPr="00CB6AE0">
        <w:rPr>
          <w:bCs/>
          <w:szCs w:val="24"/>
          <w:lang w:val="es-CO" w:eastAsia="es-MX"/>
        </w:rPr>
        <w:t xml:space="preserve">Formatos C02.02.F01. </w:t>
      </w:r>
      <w:r w:rsidRPr="00CB6AE0">
        <w:rPr>
          <w:szCs w:val="24"/>
          <w:lang w:val="es-CO"/>
        </w:rPr>
        <w:t>Alumnos</w:t>
      </w:r>
      <w:r w:rsidRPr="00CB6AE0">
        <w:rPr>
          <w:bCs/>
          <w:szCs w:val="24"/>
          <w:lang w:val="es-CO" w:eastAsia="es-MX"/>
        </w:rPr>
        <w:t xml:space="preserve"> a transferir o por convenios de continuidad y C02.02.F02. Acuerdos de ampliación de oferta educativa</w:t>
      </w:r>
      <w:r w:rsidRPr="00CB6AE0">
        <w:rPr>
          <w:szCs w:val="24"/>
          <w:lang w:val="es-CO" w:eastAsia="en-US"/>
        </w:rPr>
        <w:t xml:space="preserve">), </w:t>
      </w:r>
      <w:r>
        <w:rPr>
          <w:szCs w:val="24"/>
          <w:lang w:val="es-CO" w:eastAsia="en-US"/>
        </w:rPr>
        <w:t>s</w:t>
      </w:r>
      <w:r w:rsidRPr="00CB6AE0">
        <w:rPr>
          <w:szCs w:val="24"/>
          <w:lang w:val="es-CO" w:eastAsia="en-US"/>
        </w:rPr>
        <w:t xml:space="preserve">i cumple con los parámetros, </w:t>
      </w:r>
      <w:r>
        <w:rPr>
          <w:szCs w:val="24"/>
          <w:lang w:val="es-CO" w:eastAsia="en-US"/>
        </w:rPr>
        <w:t>el subproceso continua</w:t>
      </w:r>
      <w:r w:rsidRPr="00CB6AE0">
        <w:rPr>
          <w:szCs w:val="24"/>
          <w:lang w:val="es-CO" w:eastAsia="en-US"/>
        </w:rPr>
        <w:t xml:space="preserve">. </w:t>
      </w:r>
    </w:p>
    <w:p w:rsidR="003C144F" w:rsidRPr="00CB6AE0" w:rsidRDefault="003C144F" w:rsidP="003C144F">
      <w:pPr>
        <w:ind w:left="360"/>
        <w:jc w:val="both"/>
        <w:rPr>
          <w:lang w:val="es-CO"/>
        </w:rPr>
      </w:pPr>
      <w:r w:rsidRPr="00CB6AE0">
        <w:rPr>
          <w:lang w:val="es-CO"/>
        </w:rPr>
        <w:t xml:space="preserve">Si no cumple con los parámetros mínimos establecidos </w:t>
      </w:r>
      <w:r w:rsidRPr="00CB6AE0">
        <w:rPr>
          <w:bCs/>
          <w:szCs w:val="24"/>
          <w:lang w:val="es-CO"/>
        </w:rPr>
        <w:t xml:space="preserve">se debe ejecutar una acción correctiva de acuerdo con lo definido en el subproceso N01.02 Acciones Correctivas </w:t>
      </w:r>
      <w:r w:rsidRPr="00CB6AE0">
        <w:rPr>
          <w:lang w:val="es-CO"/>
        </w:rPr>
        <w:t xml:space="preserve">y </w:t>
      </w:r>
      <w:r w:rsidRPr="00CB6AE0">
        <w:rPr>
          <w:lang w:val="es-CO" w:eastAsia="en-US"/>
        </w:rPr>
        <w:t>continuar con la actividad 15.</w:t>
      </w:r>
    </w:p>
    <w:p w:rsidR="003C144F" w:rsidRPr="00CB6AE0" w:rsidRDefault="003C144F" w:rsidP="003C144F">
      <w:pPr>
        <w:numPr>
          <w:ilvl w:val="0"/>
          <w:numId w:val="2"/>
        </w:numPr>
        <w:jc w:val="both"/>
        <w:rPr>
          <w:i/>
          <w:szCs w:val="24"/>
          <w:lang w:val="es-CO"/>
        </w:rPr>
      </w:pPr>
      <w:r w:rsidRPr="00CB6AE0">
        <w:rPr>
          <w:b/>
          <w:szCs w:val="24"/>
          <w:lang w:val="es-CO"/>
        </w:rPr>
        <w:t>Informar a los alumnos el Establecimiento Educativo donde serán atendidos</w:t>
      </w:r>
    </w:p>
    <w:p w:rsidR="003C144F" w:rsidRPr="00CB6AE0" w:rsidRDefault="003C144F" w:rsidP="003C144F">
      <w:pPr>
        <w:ind w:left="357"/>
        <w:jc w:val="both"/>
        <w:rPr>
          <w:szCs w:val="24"/>
          <w:lang w:val="es-CO"/>
        </w:rPr>
      </w:pPr>
      <w:r w:rsidRPr="00CB6AE0">
        <w:rPr>
          <w:szCs w:val="24"/>
          <w:lang w:val="es-CO"/>
        </w:rPr>
        <w:t xml:space="preserve">Los funcionarios responsables del área de cobertura de la SE, deben emitir un comunicado a través de los medios de comunicación disponibles en la Secretaría (página Web, circular, correo certificado, periódico, cartelera, etc.), en el cual se informe a los alumnos el establecimiento en donde serán atendidos y las demás </w:t>
      </w:r>
      <w:r w:rsidRPr="00CB6AE0">
        <w:rPr>
          <w:szCs w:val="24"/>
          <w:lang w:val="es-CO"/>
        </w:rPr>
        <w:lastRenderedPageBreak/>
        <w:t>disposiciones definidas por la Secretaría de Educación a través del subproceso G02.02. Desarrollar comunicaciones.</w:t>
      </w:r>
    </w:p>
    <w:p w:rsidR="003C144F" w:rsidRPr="00CB6AE0" w:rsidRDefault="003C144F" w:rsidP="003C144F">
      <w:pPr>
        <w:numPr>
          <w:ilvl w:val="0"/>
          <w:numId w:val="2"/>
        </w:numPr>
        <w:jc w:val="both"/>
        <w:rPr>
          <w:b/>
          <w:szCs w:val="24"/>
          <w:lang w:val="es-CO"/>
        </w:rPr>
      </w:pPr>
      <w:r w:rsidRPr="00CB6AE0">
        <w:rPr>
          <w:b/>
          <w:szCs w:val="24"/>
          <w:lang w:val="es-CO"/>
        </w:rPr>
        <w:t>Registrar novedades del contrato</w:t>
      </w:r>
    </w:p>
    <w:p w:rsidR="003C144F" w:rsidRPr="00CB6AE0" w:rsidRDefault="003C144F" w:rsidP="003C144F">
      <w:pPr>
        <w:ind w:left="357"/>
        <w:jc w:val="both"/>
        <w:rPr>
          <w:szCs w:val="24"/>
          <w:lang w:val="es-CO"/>
        </w:rPr>
      </w:pPr>
      <w:r w:rsidRPr="00CB6AE0">
        <w:rPr>
          <w:szCs w:val="24"/>
          <w:lang w:val="es-CO"/>
        </w:rPr>
        <w:t xml:space="preserve">Se reciben las novedades de matrícula de los alumnos beneficiados con los contratos emitidas por el Establecimiento Educativo y los funcionarios responsables del área de cobertura de la Secretaría de Educación, </w:t>
      </w:r>
      <w:r>
        <w:rPr>
          <w:szCs w:val="24"/>
          <w:lang w:val="es-CO"/>
        </w:rPr>
        <w:t>y con esta información se debe</w:t>
      </w:r>
      <w:r w:rsidRPr="00CB6AE0">
        <w:rPr>
          <w:szCs w:val="24"/>
          <w:lang w:val="es-CO"/>
        </w:rPr>
        <w:t xml:space="preserve"> generar un registro de las novedades de contrato, el cual se debe actualizar durante la vigencia de los contratos.</w:t>
      </w:r>
    </w:p>
    <w:p w:rsidR="003C144F" w:rsidRPr="00CB6AE0" w:rsidRDefault="003C144F" w:rsidP="003C144F">
      <w:pPr>
        <w:numPr>
          <w:ilvl w:val="0"/>
          <w:numId w:val="2"/>
        </w:numPr>
        <w:jc w:val="both"/>
        <w:rPr>
          <w:b/>
          <w:szCs w:val="24"/>
          <w:lang w:val="es-CO"/>
        </w:rPr>
      </w:pPr>
      <w:r w:rsidRPr="00CB6AE0">
        <w:rPr>
          <w:b/>
          <w:szCs w:val="24"/>
          <w:lang w:val="es-CO"/>
        </w:rPr>
        <w:t>Generar carta de satisfacción de la contratación</w:t>
      </w:r>
    </w:p>
    <w:p w:rsidR="003C144F" w:rsidRPr="00CB6AE0" w:rsidRDefault="003C144F" w:rsidP="003C144F">
      <w:pPr>
        <w:ind w:left="357"/>
        <w:jc w:val="both"/>
        <w:rPr>
          <w:szCs w:val="24"/>
          <w:lang w:val="es-CO"/>
        </w:rPr>
      </w:pPr>
      <w:r w:rsidRPr="00CB6AE0">
        <w:rPr>
          <w:szCs w:val="24"/>
          <w:lang w:val="es-CO"/>
        </w:rPr>
        <w:t>El funcionario responsable del área de cobertura designado como interventor por la SE, en cada período de pago del contrato debe evaluar el desempeño del contratista y la prestación del servicio realizada y luego procede a emitir la carta de satisfacción</w:t>
      </w:r>
      <w:r w:rsidRPr="00CB6AE0">
        <w:rPr>
          <w:lang w:val="es-CO"/>
        </w:rPr>
        <w:t xml:space="preserve"> (</w:t>
      </w:r>
      <w:r w:rsidRPr="00CB6AE0">
        <w:rPr>
          <w:szCs w:val="24"/>
          <w:lang w:val="es-CO"/>
        </w:rPr>
        <w:t>formato carta u oficio</w:t>
      </w:r>
      <w:r w:rsidRPr="00CB6AE0">
        <w:rPr>
          <w:i/>
          <w:szCs w:val="24"/>
          <w:lang w:val="es-CO"/>
        </w:rPr>
        <w:t xml:space="preserve"> </w:t>
      </w:r>
      <w:r w:rsidRPr="00CB6AE0">
        <w:rPr>
          <w:szCs w:val="24"/>
          <w:lang w:val="es-CO"/>
        </w:rPr>
        <w:t>diligenciando el formato M03.01.F03. Acto administrativo o comunicación escrita) de la contratación, la cual sirve de soporte para autorizar el pago al mismo.</w:t>
      </w:r>
    </w:p>
    <w:p w:rsidR="003C144F" w:rsidRPr="00CB6AE0" w:rsidRDefault="003C144F" w:rsidP="003C144F">
      <w:pPr>
        <w:ind w:left="357"/>
        <w:jc w:val="both"/>
        <w:rPr>
          <w:szCs w:val="24"/>
          <w:lang w:val="es-CO"/>
        </w:rPr>
      </w:pPr>
      <w:r w:rsidRPr="00CB6AE0">
        <w:rPr>
          <w:szCs w:val="24"/>
          <w:lang w:val="es-CO"/>
        </w:rPr>
        <w:t>Se envía la información al Subproceso C02.01. Proyectar e identificar estrategias de ampliación de oferta y requerimientos básicos, la cual sirve como insumo para emitir el informe de aprobación de la oferta educativa.</w:t>
      </w:r>
    </w:p>
    <w:p w:rsidR="003C144F" w:rsidRPr="00CB6AE0" w:rsidRDefault="003C144F" w:rsidP="003C144F">
      <w:pPr>
        <w:numPr>
          <w:ilvl w:val="0"/>
          <w:numId w:val="2"/>
        </w:numPr>
        <w:jc w:val="both"/>
        <w:rPr>
          <w:b/>
          <w:szCs w:val="24"/>
          <w:lang w:val="es-CO"/>
        </w:rPr>
      </w:pPr>
      <w:r w:rsidRPr="00CB6AE0">
        <w:rPr>
          <w:b/>
          <w:szCs w:val="24"/>
          <w:lang w:val="es-CO"/>
        </w:rPr>
        <w:t>Evaluar la viabilidad de implementación de estrategias de estimulación de demanda</w:t>
      </w:r>
    </w:p>
    <w:p w:rsidR="003C144F" w:rsidRPr="00CB6AE0" w:rsidRDefault="003C144F" w:rsidP="003C144F">
      <w:pPr>
        <w:ind w:left="360"/>
        <w:jc w:val="both"/>
        <w:rPr>
          <w:bCs/>
          <w:szCs w:val="24"/>
          <w:lang w:val="es-CO"/>
        </w:rPr>
      </w:pPr>
      <w:r w:rsidRPr="00CB6AE0">
        <w:rPr>
          <w:szCs w:val="24"/>
          <w:lang w:val="es-CO"/>
        </w:rPr>
        <w:t xml:space="preserve">Los funcionarios responsables del área de cobertura de la SE, </w:t>
      </w:r>
      <w:r w:rsidRPr="00CB6AE0">
        <w:rPr>
          <w:iCs/>
          <w:szCs w:val="24"/>
          <w:lang w:val="es-CO"/>
        </w:rPr>
        <w:t>dependiendo de los recursos disponibles, evalúan conjuntamente la viabilidad de implementación de estrategias de estimulación de demanda tales como:</w:t>
      </w:r>
    </w:p>
    <w:p w:rsidR="003C144F" w:rsidRPr="00CB6AE0" w:rsidRDefault="003C144F" w:rsidP="003C144F">
      <w:pPr>
        <w:numPr>
          <w:ilvl w:val="0"/>
          <w:numId w:val="4"/>
        </w:numPr>
        <w:jc w:val="both"/>
        <w:rPr>
          <w:iCs/>
          <w:szCs w:val="24"/>
          <w:lang w:val="es-CO"/>
        </w:rPr>
      </w:pPr>
      <w:r w:rsidRPr="00CB6AE0">
        <w:rPr>
          <w:iCs/>
          <w:szCs w:val="24"/>
          <w:lang w:val="es-CO"/>
        </w:rPr>
        <w:t>Útiles escolares</w:t>
      </w:r>
    </w:p>
    <w:p w:rsidR="003C144F" w:rsidRPr="00CB6AE0" w:rsidRDefault="003C144F" w:rsidP="003C144F">
      <w:pPr>
        <w:numPr>
          <w:ilvl w:val="0"/>
          <w:numId w:val="4"/>
        </w:numPr>
        <w:jc w:val="both"/>
        <w:rPr>
          <w:iCs/>
          <w:szCs w:val="24"/>
          <w:lang w:val="es-CO"/>
        </w:rPr>
      </w:pPr>
      <w:r w:rsidRPr="00CB6AE0">
        <w:rPr>
          <w:iCs/>
          <w:szCs w:val="24"/>
          <w:lang w:val="es-CO"/>
        </w:rPr>
        <w:t>Refrigerios y almuerzos</w:t>
      </w:r>
    </w:p>
    <w:p w:rsidR="003C144F" w:rsidRPr="00CB6AE0" w:rsidRDefault="003C144F" w:rsidP="003C144F">
      <w:pPr>
        <w:numPr>
          <w:ilvl w:val="0"/>
          <w:numId w:val="4"/>
        </w:numPr>
        <w:jc w:val="both"/>
        <w:rPr>
          <w:iCs/>
          <w:szCs w:val="24"/>
          <w:lang w:val="es-CO"/>
        </w:rPr>
      </w:pPr>
      <w:r w:rsidRPr="00CB6AE0">
        <w:rPr>
          <w:iCs/>
          <w:szCs w:val="24"/>
          <w:lang w:val="es-CO"/>
        </w:rPr>
        <w:t>Transporte escolar (buses, bicicletas o transporte alternativo)</w:t>
      </w:r>
    </w:p>
    <w:p w:rsidR="003C144F" w:rsidRPr="00CB6AE0" w:rsidRDefault="003C144F" w:rsidP="003C144F">
      <w:pPr>
        <w:numPr>
          <w:ilvl w:val="0"/>
          <w:numId w:val="4"/>
        </w:numPr>
        <w:jc w:val="both"/>
        <w:rPr>
          <w:iCs/>
          <w:szCs w:val="24"/>
          <w:lang w:val="es-CO"/>
        </w:rPr>
      </w:pPr>
      <w:r w:rsidRPr="00CB6AE0">
        <w:rPr>
          <w:iCs/>
          <w:szCs w:val="24"/>
          <w:lang w:val="es-CO"/>
        </w:rPr>
        <w:t>Subsidios Directos a las familias</w:t>
      </w:r>
    </w:p>
    <w:p w:rsidR="003C144F" w:rsidRPr="00CB6AE0" w:rsidRDefault="003C144F" w:rsidP="003C144F">
      <w:pPr>
        <w:ind w:left="426"/>
        <w:jc w:val="both"/>
        <w:rPr>
          <w:iCs/>
          <w:szCs w:val="24"/>
          <w:lang w:val="es-CO"/>
        </w:rPr>
      </w:pPr>
      <w:r w:rsidRPr="00CB6AE0">
        <w:rPr>
          <w:iCs/>
          <w:szCs w:val="24"/>
          <w:lang w:val="es-CO"/>
        </w:rPr>
        <w:t xml:space="preserve">En los casos en los cuales esta última estrategia logra retener todos los alumnos antiguos, </w:t>
      </w:r>
      <w:r>
        <w:rPr>
          <w:iCs/>
          <w:szCs w:val="24"/>
          <w:lang w:val="es-CO"/>
        </w:rPr>
        <w:t xml:space="preserve">el subproceso </w:t>
      </w:r>
      <w:proofErr w:type="gramStart"/>
      <w:r>
        <w:rPr>
          <w:iCs/>
          <w:szCs w:val="24"/>
          <w:lang w:val="es-CO"/>
        </w:rPr>
        <w:t>continua</w:t>
      </w:r>
      <w:proofErr w:type="gramEnd"/>
      <w:r>
        <w:rPr>
          <w:iCs/>
          <w:szCs w:val="24"/>
          <w:lang w:val="es-CO"/>
        </w:rPr>
        <w:t xml:space="preserve"> con</w:t>
      </w:r>
      <w:r w:rsidRPr="00CB6AE0">
        <w:rPr>
          <w:iCs/>
          <w:szCs w:val="24"/>
          <w:lang w:val="es-CO"/>
        </w:rPr>
        <w:t xml:space="preserve"> la actividad 4, de lo contrario </w:t>
      </w:r>
      <w:r>
        <w:rPr>
          <w:iCs/>
          <w:szCs w:val="24"/>
          <w:lang w:val="es-CO"/>
        </w:rPr>
        <w:t>actividad 19</w:t>
      </w:r>
      <w:r w:rsidRPr="00CB6AE0">
        <w:rPr>
          <w:iCs/>
          <w:szCs w:val="24"/>
          <w:lang w:val="es-CO"/>
        </w:rPr>
        <w:t>.</w:t>
      </w:r>
    </w:p>
    <w:p w:rsidR="003C144F" w:rsidRDefault="003C144F" w:rsidP="003C144F">
      <w:pPr>
        <w:ind w:left="426"/>
        <w:jc w:val="both"/>
        <w:rPr>
          <w:iCs/>
          <w:color w:val="FF0000"/>
          <w:szCs w:val="24"/>
          <w:lang w:val="es-CO"/>
        </w:rPr>
      </w:pPr>
      <w:r w:rsidRPr="00CB6AE0">
        <w:rPr>
          <w:iCs/>
          <w:szCs w:val="24"/>
          <w:lang w:val="es-CO"/>
        </w:rPr>
        <w:t xml:space="preserve">Estas iniciativas deben ser </w:t>
      </w:r>
      <w:proofErr w:type="spellStart"/>
      <w:r w:rsidRPr="00CB6AE0">
        <w:rPr>
          <w:iCs/>
          <w:szCs w:val="24"/>
          <w:lang w:val="es-CO"/>
        </w:rPr>
        <w:t>enrutadas</w:t>
      </w:r>
      <w:proofErr w:type="spellEnd"/>
      <w:r w:rsidRPr="00CB6AE0">
        <w:rPr>
          <w:iCs/>
          <w:szCs w:val="24"/>
          <w:lang w:val="es-CO"/>
        </w:rPr>
        <w:t xml:space="preserve"> así:</w:t>
      </w:r>
      <w:r w:rsidRPr="00CB6AE0">
        <w:rPr>
          <w:iCs/>
          <w:color w:val="FF0000"/>
          <w:szCs w:val="24"/>
          <w:lang w:val="es-CO"/>
        </w:rPr>
        <w:t xml:space="preserve"> </w:t>
      </w:r>
    </w:p>
    <w:p w:rsidR="003C144F" w:rsidRDefault="003C144F" w:rsidP="003C144F">
      <w:pPr>
        <w:numPr>
          <w:ilvl w:val="0"/>
          <w:numId w:val="5"/>
        </w:numPr>
        <w:jc w:val="both"/>
        <w:rPr>
          <w:lang w:val="es-CO"/>
        </w:rPr>
      </w:pPr>
      <w:r w:rsidRPr="00CB6AE0">
        <w:rPr>
          <w:lang w:val="es-CO"/>
        </w:rPr>
        <w:t>Si se trata de actualizar un proyecto existente (ver instructivo de formato B01.01.F01. Iniciativa de programas y proyectos) se conecta con el subproceso B01.01. Registro y análisis de viabilidad de programas y proyectos (acta de cierre de programas y proyectos), donde se revisa la actualización del proyecto</w:t>
      </w:r>
      <w:r>
        <w:rPr>
          <w:lang w:val="es-CO"/>
        </w:rPr>
        <w:t>.</w:t>
      </w:r>
    </w:p>
    <w:p w:rsidR="003C144F" w:rsidRPr="00CB6AE0" w:rsidRDefault="003C144F" w:rsidP="003C144F">
      <w:pPr>
        <w:numPr>
          <w:ilvl w:val="0"/>
          <w:numId w:val="5"/>
        </w:numPr>
        <w:jc w:val="both"/>
        <w:rPr>
          <w:lang w:val="es-CO"/>
        </w:rPr>
      </w:pPr>
      <w:r>
        <w:rPr>
          <w:lang w:val="es-CO"/>
        </w:rPr>
        <w:t>S</w:t>
      </w:r>
      <w:r w:rsidRPr="00CB6AE0">
        <w:rPr>
          <w:lang w:val="es-CO"/>
        </w:rPr>
        <w:t xml:space="preserve">i se trata de crear un nuevo proyecto (ver instructivo de formato B01.01.F01 Iniciativa de programas y proyectos) se conecta con el subproceso B01.01 Registro y análisis de viabilidad de programas y proyectos, donde se revisa la creación del </w:t>
      </w:r>
      <w:r w:rsidRPr="00CB6AE0">
        <w:rPr>
          <w:lang w:val="es-CO"/>
        </w:rPr>
        <w:lastRenderedPageBreak/>
        <w:t>proyecto. Para consultar la creación y actualización del proyecto se consulta el instructivo de formato B02.05.F03 Acta de cierre administrativo del subproceso B02.05 Cierre de programas y proyectos.</w:t>
      </w:r>
    </w:p>
    <w:p w:rsidR="003C144F" w:rsidRPr="00CB6AE0" w:rsidRDefault="003C144F" w:rsidP="003C144F">
      <w:pPr>
        <w:numPr>
          <w:ilvl w:val="0"/>
          <w:numId w:val="2"/>
        </w:numPr>
        <w:jc w:val="both"/>
        <w:rPr>
          <w:b/>
          <w:szCs w:val="24"/>
          <w:lang w:val="es-CO"/>
        </w:rPr>
      </w:pPr>
      <w:r w:rsidRPr="00CB6AE0">
        <w:rPr>
          <w:b/>
          <w:szCs w:val="24"/>
          <w:lang w:val="es-CO"/>
        </w:rPr>
        <w:t>Evaluar la viabilidad de implementación de estrategias de retención acordes a las particularidades de la jurisdicción</w:t>
      </w:r>
    </w:p>
    <w:p w:rsidR="003C144F" w:rsidRDefault="003C144F" w:rsidP="003C144F">
      <w:pPr>
        <w:ind w:left="360"/>
        <w:jc w:val="both"/>
        <w:rPr>
          <w:bCs/>
          <w:szCs w:val="24"/>
          <w:lang w:val="es-CO"/>
        </w:rPr>
      </w:pPr>
      <w:r w:rsidRPr="00CB6AE0">
        <w:rPr>
          <w:szCs w:val="24"/>
          <w:lang w:val="es-CO"/>
        </w:rPr>
        <w:t>Los funcionarios responsables del área de cobertura de la SE</w:t>
      </w:r>
      <w:r w:rsidRPr="00CB6AE0">
        <w:rPr>
          <w:bCs/>
          <w:szCs w:val="24"/>
          <w:lang w:val="es-CO"/>
        </w:rPr>
        <w:t xml:space="preserve"> posterior a la implementación de las estrategias mínimas definidas por políticas nacionales, gubernamentales y las definidas por este subproceso, deben evaluar la viabilidad de la implementación de las estrategias de retención determinadas en las políticas y criterios particulares de la jurisdicción. Finalmente son comunicadas oficialmente al Establecimiento Educativo a través de la actividad 4 de este subproceso.</w:t>
      </w:r>
    </w:p>
    <w:p w:rsidR="003C144F" w:rsidRPr="00CB6AE0" w:rsidRDefault="003C144F" w:rsidP="003C144F">
      <w:pPr>
        <w:ind w:left="360"/>
        <w:jc w:val="both"/>
        <w:rPr>
          <w:iCs/>
          <w:szCs w:val="24"/>
          <w:lang w:val="es-CO"/>
        </w:rPr>
      </w:pPr>
      <w:r>
        <w:rPr>
          <w:iCs/>
          <w:szCs w:val="24"/>
          <w:lang w:val="es-CO"/>
        </w:rPr>
        <w:t xml:space="preserve">El </w:t>
      </w:r>
      <w:r w:rsidRPr="00646AB9">
        <w:rPr>
          <w:iCs/>
          <w:szCs w:val="24"/>
          <w:lang w:val="es-CO"/>
        </w:rPr>
        <w:t>Informe de Estrategias de atención a los diferentes tipos de poblaciones</w:t>
      </w:r>
      <w:r>
        <w:rPr>
          <w:iCs/>
          <w:szCs w:val="24"/>
          <w:lang w:val="es-CO"/>
        </w:rPr>
        <w:t xml:space="preserve"> es enviado al subproceso D01.04 Elaborar la caracterización y el perfil del sector educativo, ya que con esta información se elabora la caracterización de la entidad territorial.</w:t>
      </w:r>
    </w:p>
    <w:p w:rsidR="003C144F" w:rsidRPr="00CB6AE0" w:rsidRDefault="003C144F" w:rsidP="003C144F">
      <w:pPr>
        <w:pStyle w:val="Ttulo1"/>
        <w:rPr>
          <w:lang w:val="es-CO"/>
        </w:rPr>
      </w:pPr>
      <w:r w:rsidRPr="00CB6AE0">
        <w:rPr>
          <w:iCs/>
          <w:szCs w:val="24"/>
          <w:lang w:val="es-CO"/>
        </w:rPr>
        <w:br w:type="page"/>
      </w:r>
      <w:bookmarkStart w:id="9" w:name="_Toc143997598"/>
      <w:r w:rsidRPr="00CB6AE0">
        <w:rPr>
          <w:lang w:val="es-CO"/>
        </w:rPr>
        <w:lastRenderedPageBreak/>
        <w:t>ÁREAS INVOLUCRADAS EN SU EJECUCIÓN Y ROLES DE CADA UNA</w:t>
      </w:r>
      <w:bookmarkEnd w:id="8"/>
      <w:bookmarkEnd w:id="9"/>
    </w:p>
    <w:p w:rsidR="003C144F" w:rsidRPr="00CB6AE0" w:rsidRDefault="003C144F" w:rsidP="003C144F">
      <w:pPr>
        <w:pStyle w:val="Ttulo2"/>
        <w:rPr>
          <w:lang w:val="es-CO"/>
        </w:rPr>
      </w:pPr>
      <w:bookmarkStart w:id="10" w:name="_Toc143997599"/>
      <w:bookmarkStart w:id="11" w:name="_Toc85024716"/>
      <w:r w:rsidRPr="00CB6AE0">
        <w:rPr>
          <w:lang w:val="es-CO"/>
        </w:rPr>
        <w:t>Área / dependencias internas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3C144F" w:rsidRPr="00CB6AE0" w:rsidTr="00885262">
        <w:trPr>
          <w:tblHeader/>
        </w:trPr>
        <w:tc>
          <w:tcPr>
            <w:tcW w:w="3020" w:type="dxa"/>
            <w:shd w:val="clear" w:color="auto" w:fill="CCCCCC"/>
          </w:tcPr>
          <w:p w:rsidR="003C144F" w:rsidRPr="00CB6AE0" w:rsidRDefault="003C144F" w:rsidP="00885262">
            <w:pPr>
              <w:pStyle w:val="Textoindependiente"/>
              <w:jc w:val="center"/>
              <w:rPr>
                <w:b/>
                <w:szCs w:val="22"/>
                <w:lang w:val="es-CO"/>
              </w:rPr>
            </w:pPr>
            <w:r w:rsidRPr="00CB6AE0">
              <w:rPr>
                <w:b/>
                <w:sz w:val="22"/>
                <w:szCs w:val="22"/>
                <w:lang w:val="es-CO"/>
              </w:rPr>
              <w:t>Área / Dependencia</w:t>
            </w:r>
          </w:p>
        </w:tc>
        <w:tc>
          <w:tcPr>
            <w:tcW w:w="5998" w:type="dxa"/>
            <w:shd w:val="clear" w:color="auto" w:fill="CCCCCC"/>
          </w:tcPr>
          <w:p w:rsidR="003C144F" w:rsidRPr="00CB6AE0" w:rsidRDefault="003C144F" w:rsidP="00885262">
            <w:pPr>
              <w:pStyle w:val="Textoindependiente"/>
              <w:jc w:val="center"/>
              <w:rPr>
                <w:b/>
                <w:szCs w:val="22"/>
                <w:lang w:val="es-CO"/>
              </w:rPr>
            </w:pPr>
            <w:r w:rsidRPr="00CB6AE0">
              <w:rPr>
                <w:b/>
                <w:sz w:val="22"/>
                <w:szCs w:val="22"/>
                <w:lang w:val="es-CO"/>
              </w:rPr>
              <w:t>Rol</w:t>
            </w:r>
          </w:p>
        </w:tc>
      </w:tr>
      <w:tr w:rsidR="003C144F" w:rsidRPr="00CB6AE0" w:rsidTr="00885262">
        <w:tc>
          <w:tcPr>
            <w:tcW w:w="3020" w:type="dxa"/>
          </w:tcPr>
          <w:p w:rsidR="003C144F" w:rsidRPr="00CB6AE0" w:rsidRDefault="003C144F" w:rsidP="00885262">
            <w:pPr>
              <w:pStyle w:val="Textoindependiente"/>
              <w:jc w:val="both"/>
              <w:rPr>
                <w:rFonts w:eastAsia="Batang"/>
                <w:sz w:val="20"/>
                <w:lang w:val="es-CO"/>
              </w:rPr>
            </w:pPr>
            <w:r w:rsidRPr="00CB6AE0">
              <w:rPr>
                <w:rFonts w:eastAsia="Batang"/>
                <w:sz w:val="20"/>
                <w:lang w:val="es-CO"/>
              </w:rPr>
              <w:t>Cobertura</w:t>
            </w:r>
          </w:p>
        </w:tc>
        <w:tc>
          <w:tcPr>
            <w:tcW w:w="5998" w:type="dxa"/>
          </w:tcPr>
          <w:p w:rsidR="003C144F" w:rsidRPr="00CB6AE0" w:rsidRDefault="003C144F" w:rsidP="00885262">
            <w:pPr>
              <w:pStyle w:val="Textoindependiente"/>
              <w:jc w:val="both"/>
              <w:rPr>
                <w:rFonts w:eastAsia="Batang"/>
                <w:sz w:val="20"/>
                <w:lang w:val="es-CO"/>
              </w:rPr>
            </w:pPr>
            <w:r w:rsidRPr="00CB6AE0">
              <w:rPr>
                <w:rFonts w:eastAsia="Batang"/>
                <w:sz w:val="20"/>
                <w:lang w:val="es-CO"/>
              </w:rPr>
              <w:t>Analizar la viabilidad de los requerimientos de cada Establecimiento para ampliar su oferta educativa, concertar Acuerdos de Ampliación entre Establecimientos Educativos y apoyar la priorización de asignación de recursos para aprobarla.</w:t>
            </w:r>
          </w:p>
          <w:p w:rsidR="003C144F" w:rsidRPr="00CB6AE0" w:rsidRDefault="003C144F" w:rsidP="00885262">
            <w:pPr>
              <w:pStyle w:val="Textoindependiente"/>
              <w:jc w:val="both"/>
              <w:rPr>
                <w:rFonts w:eastAsia="Batang"/>
                <w:sz w:val="20"/>
                <w:lang w:val="es-CO"/>
              </w:rPr>
            </w:pPr>
          </w:p>
          <w:p w:rsidR="003C144F" w:rsidRPr="00CB6AE0" w:rsidRDefault="003C144F" w:rsidP="00885262">
            <w:pPr>
              <w:pStyle w:val="Textoindependiente"/>
              <w:jc w:val="both"/>
              <w:rPr>
                <w:rFonts w:eastAsia="Batang"/>
                <w:sz w:val="20"/>
                <w:lang w:val="es-CO"/>
              </w:rPr>
            </w:pPr>
            <w:r w:rsidRPr="00CB6AE0">
              <w:rPr>
                <w:rFonts w:eastAsia="Batang"/>
                <w:sz w:val="20"/>
                <w:lang w:val="es-CO"/>
              </w:rPr>
              <w:t>Gestionar, coordinar y supervisar las transferencias por convenios de continuidad o a contratos de prestación de servicios de educación.</w:t>
            </w:r>
          </w:p>
          <w:p w:rsidR="003C144F" w:rsidRPr="00CB6AE0" w:rsidRDefault="003C144F" w:rsidP="00885262">
            <w:pPr>
              <w:pStyle w:val="Textoindependiente"/>
              <w:jc w:val="both"/>
              <w:rPr>
                <w:rFonts w:eastAsia="Batang"/>
                <w:sz w:val="20"/>
                <w:lang w:val="es-CO"/>
              </w:rPr>
            </w:pPr>
          </w:p>
          <w:p w:rsidR="003C144F" w:rsidRPr="00CB6AE0" w:rsidRDefault="003C144F" w:rsidP="00885262">
            <w:pPr>
              <w:pStyle w:val="Textoindependiente"/>
              <w:jc w:val="both"/>
              <w:rPr>
                <w:rFonts w:eastAsia="Batang"/>
                <w:sz w:val="20"/>
                <w:lang w:val="es-CO"/>
              </w:rPr>
            </w:pPr>
            <w:r w:rsidRPr="00CB6AE0">
              <w:rPr>
                <w:rFonts w:eastAsia="Batang"/>
                <w:sz w:val="20"/>
                <w:lang w:val="es-CO"/>
              </w:rPr>
              <w:t>Definir conjuntamente con la unidad desconcentrada y los Establecimientos Educativos las estrategias de acceso y permanencia a implementar en la jurisdicción.</w:t>
            </w:r>
          </w:p>
          <w:p w:rsidR="003C144F" w:rsidRPr="00CB6AE0" w:rsidRDefault="003C144F" w:rsidP="00885262">
            <w:pPr>
              <w:pStyle w:val="Textoindependiente"/>
              <w:jc w:val="both"/>
              <w:rPr>
                <w:rFonts w:eastAsia="Batang"/>
                <w:sz w:val="20"/>
                <w:lang w:val="es-CO"/>
              </w:rPr>
            </w:pPr>
          </w:p>
          <w:p w:rsidR="003C144F" w:rsidRPr="00CB6AE0" w:rsidRDefault="003C144F" w:rsidP="00885262">
            <w:pPr>
              <w:pStyle w:val="Textoindependiente"/>
              <w:jc w:val="both"/>
              <w:rPr>
                <w:rFonts w:eastAsia="Batang"/>
                <w:sz w:val="20"/>
                <w:lang w:val="es-CO"/>
              </w:rPr>
            </w:pPr>
            <w:r w:rsidRPr="00CB6AE0">
              <w:rPr>
                <w:rFonts w:eastAsia="Batang"/>
                <w:sz w:val="20"/>
                <w:lang w:val="es-CO"/>
              </w:rPr>
              <w:t xml:space="preserve">Enviar producto conforme </w:t>
            </w:r>
            <w:r w:rsidRPr="00CB6AE0">
              <w:rPr>
                <w:sz w:val="20"/>
                <w:lang w:val="es-CO" w:eastAsia="en-US"/>
              </w:rPr>
              <w:t>de verificación de los parámetros establecidos verificando la existencia de los alumnos y la relación de los datos de los alumnos beneficiados</w:t>
            </w:r>
          </w:p>
        </w:tc>
      </w:tr>
      <w:tr w:rsidR="003C144F" w:rsidRPr="00CB6AE0" w:rsidTr="00885262">
        <w:tc>
          <w:tcPr>
            <w:tcW w:w="3020" w:type="dxa"/>
          </w:tcPr>
          <w:p w:rsidR="003C144F" w:rsidRPr="00CB6AE0" w:rsidRDefault="003C144F" w:rsidP="00885262">
            <w:pPr>
              <w:pStyle w:val="Textoindependiente"/>
              <w:jc w:val="both"/>
              <w:rPr>
                <w:rFonts w:eastAsia="Batang"/>
                <w:sz w:val="20"/>
                <w:lang w:val="es-CO"/>
              </w:rPr>
            </w:pPr>
            <w:r w:rsidRPr="00CB6AE0">
              <w:rPr>
                <w:sz w:val="20"/>
                <w:lang w:val="es-CO"/>
              </w:rPr>
              <w:t>Unidades Desconcentradas</w:t>
            </w:r>
          </w:p>
        </w:tc>
        <w:tc>
          <w:tcPr>
            <w:tcW w:w="5998" w:type="dxa"/>
          </w:tcPr>
          <w:p w:rsidR="003C144F" w:rsidRPr="00CB6AE0" w:rsidRDefault="003C144F" w:rsidP="00885262">
            <w:pPr>
              <w:pStyle w:val="Textoindependiente"/>
              <w:jc w:val="both"/>
              <w:rPr>
                <w:rFonts w:eastAsia="Batang"/>
                <w:sz w:val="20"/>
                <w:lang w:val="es-CO"/>
              </w:rPr>
            </w:pPr>
            <w:r w:rsidRPr="00CB6AE0">
              <w:rPr>
                <w:rFonts w:eastAsia="Batang"/>
                <w:sz w:val="20"/>
                <w:lang w:val="es-CO"/>
              </w:rPr>
              <w:t>Organizar y concertar Acuerdos de Ampliación entre Establecimientos Educativos.</w:t>
            </w:r>
          </w:p>
        </w:tc>
      </w:tr>
    </w:tbl>
    <w:p w:rsidR="003C144F" w:rsidRPr="00CB6AE0" w:rsidRDefault="003C144F" w:rsidP="003C144F">
      <w:pPr>
        <w:rPr>
          <w:lang w:val="es-CO"/>
        </w:rPr>
      </w:pPr>
    </w:p>
    <w:p w:rsidR="003C144F" w:rsidRPr="00CB6AE0" w:rsidRDefault="003C144F" w:rsidP="003C144F">
      <w:pPr>
        <w:pStyle w:val="Ttulo2"/>
        <w:rPr>
          <w:lang w:val="es-CO"/>
        </w:rPr>
      </w:pPr>
      <w:bookmarkStart w:id="12" w:name="_Toc143997600"/>
      <w:r w:rsidRPr="00CB6AE0">
        <w:rPr>
          <w:lang w:val="es-CO"/>
        </w:rPr>
        <w:t>Entes externos</w:t>
      </w:r>
      <w:bookmarkEnd w:id="11"/>
      <w:r w:rsidRPr="00CB6AE0">
        <w:rPr>
          <w:lang w:val="es-CO"/>
        </w:rPr>
        <w:t xml:space="preserve"> (en caso que aplique)</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5998"/>
      </w:tblGrid>
      <w:tr w:rsidR="003C144F" w:rsidRPr="00CB6AE0" w:rsidTr="00885262">
        <w:trPr>
          <w:tblHeader/>
        </w:trPr>
        <w:tc>
          <w:tcPr>
            <w:tcW w:w="3020" w:type="dxa"/>
            <w:shd w:val="clear" w:color="auto" w:fill="CCCCCC"/>
            <w:vAlign w:val="center"/>
          </w:tcPr>
          <w:p w:rsidR="003C144F" w:rsidRPr="00CB6AE0" w:rsidRDefault="003C144F" w:rsidP="00885262">
            <w:pPr>
              <w:pStyle w:val="Textoindependiente"/>
              <w:jc w:val="center"/>
              <w:rPr>
                <w:b/>
                <w:szCs w:val="24"/>
                <w:lang w:val="es-CO"/>
              </w:rPr>
            </w:pPr>
            <w:r w:rsidRPr="00CB6AE0">
              <w:rPr>
                <w:b/>
                <w:szCs w:val="24"/>
                <w:lang w:val="es-CO"/>
              </w:rPr>
              <w:t>Nombre del ente externo</w:t>
            </w:r>
          </w:p>
        </w:tc>
        <w:tc>
          <w:tcPr>
            <w:tcW w:w="5998" w:type="dxa"/>
            <w:shd w:val="clear" w:color="auto" w:fill="CCCCCC"/>
            <w:vAlign w:val="center"/>
          </w:tcPr>
          <w:p w:rsidR="003C144F" w:rsidRPr="00CB6AE0" w:rsidRDefault="003C144F" w:rsidP="00885262">
            <w:pPr>
              <w:pStyle w:val="Textoindependiente"/>
              <w:jc w:val="center"/>
              <w:rPr>
                <w:b/>
                <w:szCs w:val="24"/>
                <w:lang w:val="es-CO"/>
              </w:rPr>
            </w:pPr>
            <w:r w:rsidRPr="00CB6AE0">
              <w:rPr>
                <w:b/>
                <w:szCs w:val="24"/>
                <w:lang w:val="es-CO"/>
              </w:rPr>
              <w:t>Rol</w:t>
            </w:r>
          </w:p>
        </w:tc>
      </w:tr>
      <w:tr w:rsidR="003C144F" w:rsidRPr="00CB6AE0" w:rsidTr="00885262">
        <w:tc>
          <w:tcPr>
            <w:tcW w:w="3020" w:type="dxa"/>
          </w:tcPr>
          <w:p w:rsidR="003C144F" w:rsidRPr="00CB6AE0" w:rsidRDefault="003C144F" w:rsidP="00885262">
            <w:pPr>
              <w:pStyle w:val="Textoindependiente"/>
              <w:rPr>
                <w:sz w:val="20"/>
                <w:lang w:val="es-CO"/>
              </w:rPr>
            </w:pPr>
            <w:r w:rsidRPr="00CB6AE0">
              <w:rPr>
                <w:sz w:val="20"/>
                <w:lang w:val="es-CO"/>
              </w:rPr>
              <w:t>Establecimiento Educativo</w:t>
            </w:r>
          </w:p>
        </w:tc>
        <w:tc>
          <w:tcPr>
            <w:tcW w:w="5998" w:type="dxa"/>
          </w:tcPr>
          <w:p w:rsidR="003C144F" w:rsidRPr="00CB6AE0" w:rsidRDefault="003C144F" w:rsidP="00885262">
            <w:pPr>
              <w:pStyle w:val="Textoindependiente"/>
              <w:jc w:val="both"/>
              <w:rPr>
                <w:sz w:val="20"/>
                <w:lang w:val="es-CO"/>
              </w:rPr>
            </w:pPr>
            <w:r w:rsidRPr="00CB6AE0">
              <w:rPr>
                <w:sz w:val="20"/>
                <w:lang w:val="es-CO"/>
              </w:rPr>
              <w:t>Calcular los cupos faltantes y participar en la evaluación de las estrategias que permitan garantizar la continuidad y acceso de los alumnos al sistema educativo oficial.</w:t>
            </w:r>
          </w:p>
        </w:tc>
      </w:tr>
      <w:tr w:rsidR="003C144F" w:rsidRPr="00CB6AE0" w:rsidTr="00885262">
        <w:tc>
          <w:tcPr>
            <w:tcW w:w="3020" w:type="dxa"/>
          </w:tcPr>
          <w:p w:rsidR="003C144F" w:rsidRPr="00CB6AE0" w:rsidRDefault="003C144F" w:rsidP="00885262">
            <w:pPr>
              <w:pStyle w:val="Textoindependiente"/>
              <w:jc w:val="both"/>
              <w:rPr>
                <w:sz w:val="20"/>
                <w:lang w:val="es-CO"/>
              </w:rPr>
            </w:pPr>
            <w:r w:rsidRPr="00CB6AE0">
              <w:rPr>
                <w:sz w:val="20"/>
                <w:lang w:val="es-CO"/>
              </w:rPr>
              <w:t>Establecimiento Educativo Contratado</w:t>
            </w:r>
          </w:p>
        </w:tc>
        <w:tc>
          <w:tcPr>
            <w:tcW w:w="5998" w:type="dxa"/>
          </w:tcPr>
          <w:p w:rsidR="003C144F" w:rsidRPr="00CB6AE0" w:rsidRDefault="003C144F" w:rsidP="00885262">
            <w:pPr>
              <w:pStyle w:val="Textoindependiente"/>
              <w:jc w:val="both"/>
              <w:rPr>
                <w:sz w:val="20"/>
                <w:lang w:val="es-CO"/>
              </w:rPr>
            </w:pPr>
            <w:r w:rsidRPr="00CB6AE0">
              <w:rPr>
                <w:sz w:val="20"/>
                <w:lang w:val="es-CO"/>
              </w:rPr>
              <w:t>Realizar la matrícula del alumno transferido y enviar comunicado a la Secretaría de Educación de las novedades durante la vigencia del contrato.</w:t>
            </w:r>
          </w:p>
        </w:tc>
      </w:tr>
    </w:tbl>
    <w:p w:rsidR="003C144F" w:rsidRPr="00CB6AE0" w:rsidRDefault="003C144F" w:rsidP="003C144F">
      <w:pPr>
        <w:pStyle w:val="Ttulo1"/>
        <w:rPr>
          <w:lang w:val="es-CO"/>
        </w:rPr>
      </w:pPr>
      <w:bookmarkStart w:id="13" w:name="_Toc138034190"/>
      <w:bookmarkEnd w:id="0"/>
      <w:bookmarkEnd w:id="13"/>
      <w:r w:rsidRPr="00CB6AE0">
        <w:rPr>
          <w:lang w:val="es-CO"/>
        </w:rPr>
        <w:t xml:space="preserve"> </w:t>
      </w:r>
      <w:bookmarkStart w:id="14" w:name="_Toc143997601"/>
      <w:r w:rsidRPr="00CB6AE0">
        <w:rPr>
          <w:lang w:val="es-CO"/>
        </w:rPr>
        <w:t>REGISTROS</w:t>
      </w:r>
      <w:bookmarkEnd w:id="14"/>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653"/>
        <w:gridCol w:w="1445"/>
        <w:gridCol w:w="1510"/>
        <w:gridCol w:w="1723"/>
        <w:gridCol w:w="1297"/>
      </w:tblGrid>
      <w:tr w:rsidR="003C144F" w:rsidRPr="00CB6AE0" w:rsidTr="00885262">
        <w:trPr>
          <w:tblHeader/>
        </w:trPr>
        <w:tc>
          <w:tcPr>
            <w:tcW w:w="1668"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Registro</w:t>
            </w:r>
          </w:p>
        </w:tc>
        <w:tc>
          <w:tcPr>
            <w:tcW w:w="1653"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Responsable</w:t>
            </w:r>
          </w:p>
        </w:tc>
        <w:tc>
          <w:tcPr>
            <w:tcW w:w="1445"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Como conservarlo</w:t>
            </w:r>
          </w:p>
        </w:tc>
        <w:tc>
          <w:tcPr>
            <w:tcW w:w="1510"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Donde conservarlo</w:t>
            </w:r>
          </w:p>
        </w:tc>
        <w:tc>
          <w:tcPr>
            <w:tcW w:w="1723"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Tiempo de conservación</w:t>
            </w:r>
          </w:p>
        </w:tc>
        <w:tc>
          <w:tcPr>
            <w:tcW w:w="1297"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Que se hace después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C02.02.F01 Alumnos A Transferir o Por Convenios De Continuidad </w:t>
            </w:r>
          </w:p>
        </w:tc>
        <w:tc>
          <w:tcPr>
            <w:tcW w:w="1653" w:type="dxa"/>
          </w:tcPr>
          <w:p w:rsidR="003C144F" w:rsidRPr="00CB6AE0" w:rsidRDefault="003C144F" w:rsidP="00885262">
            <w:pPr>
              <w:pStyle w:val="Textoindependiente"/>
              <w:jc w:val="both"/>
              <w:rPr>
                <w:sz w:val="20"/>
                <w:lang w:val="es-CO"/>
              </w:rPr>
            </w:pPr>
            <w:r w:rsidRPr="00CB6AE0">
              <w:rPr>
                <w:sz w:val="20"/>
                <w:lang w:val="es-CO"/>
              </w:rPr>
              <w:t>Cobertura ó Planeación</w:t>
            </w:r>
          </w:p>
        </w:tc>
        <w:tc>
          <w:tcPr>
            <w:tcW w:w="1445" w:type="dxa"/>
          </w:tcPr>
          <w:p w:rsidR="003C144F" w:rsidRPr="00CB6AE0" w:rsidRDefault="003C144F" w:rsidP="00885262">
            <w:pPr>
              <w:pStyle w:val="Textoindependiente"/>
              <w:jc w:val="both"/>
              <w:rPr>
                <w:sz w:val="20"/>
                <w:lang w:val="es-CO"/>
              </w:rPr>
            </w:pPr>
            <w:r w:rsidRPr="00CB6AE0">
              <w:rPr>
                <w:sz w:val="20"/>
                <w:lang w:val="es-CO"/>
              </w:rPr>
              <w:t>Copia impresa</w:t>
            </w:r>
          </w:p>
          <w:p w:rsidR="003C144F" w:rsidRPr="00CB6AE0" w:rsidRDefault="003C144F" w:rsidP="00885262">
            <w:pPr>
              <w:pStyle w:val="Textoindependiente"/>
              <w:jc w:val="both"/>
              <w:rPr>
                <w:sz w:val="20"/>
                <w:lang w:val="es-CO"/>
              </w:rPr>
            </w:pPr>
            <w:r w:rsidRPr="00CB6AE0">
              <w:rPr>
                <w:sz w:val="20"/>
                <w:lang w:val="es-CO"/>
              </w:rPr>
              <w:t>y digital</w:t>
            </w:r>
          </w:p>
        </w:tc>
        <w:tc>
          <w:tcPr>
            <w:tcW w:w="1510" w:type="dxa"/>
          </w:tcPr>
          <w:p w:rsidR="003C144F" w:rsidRPr="00CB6AE0" w:rsidRDefault="003C144F" w:rsidP="00885262">
            <w:pPr>
              <w:pStyle w:val="Textoindependiente"/>
              <w:jc w:val="both"/>
              <w:rPr>
                <w:sz w:val="20"/>
                <w:lang w:val="es-CO"/>
              </w:rPr>
            </w:pPr>
            <w:r w:rsidRPr="00CB6AE0">
              <w:rPr>
                <w:sz w:val="20"/>
                <w:lang w:val="es-CO"/>
              </w:rPr>
              <w:t>Archivo de gestión de gestión administrativa</w:t>
            </w:r>
          </w:p>
          <w:p w:rsidR="003C144F" w:rsidRPr="00CB6AE0" w:rsidRDefault="003C144F" w:rsidP="00885262">
            <w:pPr>
              <w:pStyle w:val="Textoindependiente"/>
              <w:jc w:val="both"/>
              <w:rPr>
                <w:sz w:val="20"/>
                <w:lang w:val="es-CO"/>
              </w:rPr>
            </w:pPr>
            <w:r w:rsidRPr="00CB6AE0">
              <w:rPr>
                <w:sz w:val="20"/>
                <w:lang w:val="es-CO"/>
              </w:rPr>
              <w:t xml:space="preserve">Base de Datos Sistema de </w:t>
            </w:r>
            <w:r w:rsidRPr="00CB6AE0">
              <w:rPr>
                <w:sz w:val="20"/>
                <w:lang w:val="es-CO"/>
              </w:rPr>
              <w:lastRenderedPageBreak/>
              <w:t>Matriculas</w:t>
            </w:r>
          </w:p>
        </w:tc>
        <w:tc>
          <w:tcPr>
            <w:tcW w:w="1723" w:type="dxa"/>
          </w:tcPr>
          <w:p w:rsidR="003C144F" w:rsidRPr="00CB6AE0" w:rsidRDefault="003C144F" w:rsidP="00885262">
            <w:pPr>
              <w:pStyle w:val="Textoindependiente"/>
              <w:jc w:val="both"/>
              <w:rPr>
                <w:sz w:val="20"/>
                <w:lang w:val="es-CO"/>
              </w:rPr>
            </w:pPr>
            <w:r w:rsidRPr="00CB6AE0">
              <w:rPr>
                <w:sz w:val="20"/>
                <w:lang w:val="es-CO"/>
              </w:rPr>
              <w:lastRenderedPageBreak/>
              <w:t>Según Tablas de Retención definidas</w:t>
            </w:r>
          </w:p>
        </w:tc>
        <w:tc>
          <w:tcPr>
            <w:tcW w:w="1297" w:type="dxa"/>
          </w:tcPr>
          <w:p w:rsidR="003C144F" w:rsidRPr="00CB6AE0" w:rsidRDefault="003C144F" w:rsidP="00885262">
            <w:pPr>
              <w:pStyle w:val="Textoindependiente"/>
              <w:jc w:val="center"/>
              <w:rPr>
                <w:sz w:val="20"/>
                <w:lang w:val="es-CO"/>
              </w:rPr>
            </w:pPr>
            <w:r w:rsidRPr="00CB6AE0">
              <w:rPr>
                <w:sz w:val="20"/>
                <w:lang w:val="es-CO"/>
              </w:rPr>
              <w:t>Según Tablas de Retención definidas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lastRenderedPageBreak/>
              <w:t>C02.02.F02 Acuerdos de Ampliación de Oferta Educativa</w:t>
            </w:r>
          </w:p>
        </w:tc>
        <w:tc>
          <w:tcPr>
            <w:tcW w:w="1653" w:type="dxa"/>
          </w:tcPr>
          <w:p w:rsidR="003C144F" w:rsidRPr="00CB6AE0" w:rsidRDefault="003C144F" w:rsidP="00885262">
            <w:pPr>
              <w:pStyle w:val="Textoindependiente"/>
              <w:jc w:val="both"/>
              <w:rPr>
                <w:sz w:val="20"/>
                <w:lang w:val="es-CO"/>
              </w:rPr>
            </w:pPr>
            <w:r w:rsidRPr="00CB6AE0">
              <w:rPr>
                <w:sz w:val="20"/>
                <w:lang w:val="es-CO"/>
              </w:rPr>
              <w:t>Cobertura z Planeación</w:t>
            </w:r>
          </w:p>
        </w:tc>
        <w:tc>
          <w:tcPr>
            <w:tcW w:w="1445" w:type="dxa"/>
          </w:tcPr>
          <w:p w:rsidR="003C144F" w:rsidRPr="00CB6AE0" w:rsidRDefault="003C144F" w:rsidP="00885262">
            <w:pPr>
              <w:pStyle w:val="Textoindependiente"/>
              <w:jc w:val="both"/>
              <w:rPr>
                <w:sz w:val="20"/>
                <w:lang w:val="es-CO"/>
              </w:rPr>
            </w:pPr>
            <w:r w:rsidRPr="00CB6AE0">
              <w:rPr>
                <w:sz w:val="20"/>
                <w:lang w:val="es-CO"/>
              </w:rPr>
              <w:t>Copia impresa</w:t>
            </w:r>
          </w:p>
          <w:p w:rsidR="003C144F" w:rsidRPr="00CB6AE0" w:rsidRDefault="003C144F" w:rsidP="00885262">
            <w:pPr>
              <w:pStyle w:val="Textoindependiente"/>
              <w:jc w:val="both"/>
              <w:rPr>
                <w:sz w:val="20"/>
                <w:lang w:val="es-CO"/>
              </w:rPr>
            </w:pPr>
            <w:r w:rsidRPr="00CB6AE0">
              <w:rPr>
                <w:sz w:val="20"/>
                <w:lang w:val="es-CO"/>
              </w:rPr>
              <w:t>y digital</w:t>
            </w:r>
          </w:p>
        </w:tc>
        <w:tc>
          <w:tcPr>
            <w:tcW w:w="1510" w:type="dxa"/>
          </w:tcPr>
          <w:p w:rsidR="003C144F" w:rsidRPr="00CB6AE0" w:rsidRDefault="003C144F" w:rsidP="00885262">
            <w:pPr>
              <w:pStyle w:val="Textoindependiente"/>
              <w:jc w:val="both"/>
              <w:rPr>
                <w:sz w:val="20"/>
                <w:lang w:val="es-CO"/>
              </w:rPr>
            </w:pPr>
            <w:r w:rsidRPr="00CB6AE0">
              <w:rPr>
                <w:sz w:val="20"/>
                <w:lang w:val="es-CO"/>
              </w:rPr>
              <w:t>Archivo de gestión de gestión administrativa</w:t>
            </w:r>
          </w:p>
          <w:p w:rsidR="003C144F" w:rsidRPr="00CB6AE0" w:rsidRDefault="003C144F" w:rsidP="00885262">
            <w:pPr>
              <w:pStyle w:val="Textoindependiente"/>
              <w:jc w:val="both"/>
              <w:rPr>
                <w:sz w:val="20"/>
                <w:lang w:val="es-CO"/>
              </w:rPr>
            </w:pPr>
            <w:r w:rsidRPr="00CB6AE0">
              <w:rPr>
                <w:sz w:val="20"/>
                <w:lang w:val="es-CO"/>
              </w:rPr>
              <w:t>Base de Datos Sistema de Matriculas</w:t>
            </w:r>
          </w:p>
        </w:tc>
        <w:tc>
          <w:tcPr>
            <w:tcW w:w="1723" w:type="dxa"/>
          </w:tcPr>
          <w:p w:rsidR="003C144F" w:rsidRPr="00CB6AE0" w:rsidRDefault="003C144F" w:rsidP="00885262">
            <w:pPr>
              <w:pStyle w:val="Textoindependiente"/>
              <w:jc w:val="both"/>
              <w:rPr>
                <w:sz w:val="20"/>
                <w:lang w:val="es-CO"/>
              </w:rPr>
            </w:pPr>
            <w:r w:rsidRPr="00CB6AE0">
              <w:rPr>
                <w:sz w:val="20"/>
                <w:lang w:val="es-CO"/>
              </w:rPr>
              <w:t>Según Tablas de Retención definidas</w:t>
            </w:r>
          </w:p>
        </w:tc>
        <w:tc>
          <w:tcPr>
            <w:tcW w:w="1297" w:type="dxa"/>
          </w:tcPr>
          <w:p w:rsidR="003C144F" w:rsidRPr="00CB6AE0" w:rsidRDefault="003C144F" w:rsidP="00885262">
            <w:pPr>
              <w:pStyle w:val="Textoindependiente"/>
              <w:jc w:val="center"/>
              <w:rPr>
                <w:sz w:val="20"/>
                <w:lang w:val="es-CO"/>
              </w:rPr>
            </w:pPr>
            <w:r w:rsidRPr="00CB6AE0">
              <w:rPr>
                <w:sz w:val="20"/>
                <w:lang w:val="es-CO"/>
              </w:rPr>
              <w:t>Según Tablas de Retención definidas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Listado de Alumnos Contratados </w:t>
            </w:r>
          </w:p>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(1)</w:t>
            </w:r>
          </w:p>
        </w:tc>
        <w:tc>
          <w:tcPr>
            <w:tcW w:w="1653" w:type="dxa"/>
          </w:tcPr>
          <w:p w:rsidR="003C144F" w:rsidRPr="00CB6AE0" w:rsidRDefault="003C144F" w:rsidP="00885262">
            <w:pPr>
              <w:pStyle w:val="Textoindependiente"/>
              <w:jc w:val="both"/>
              <w:rPr>
                <w:sz w:val="20"/>
                <w:lang w:val="es-CO"/>
              </w:rPr>
            </w:pPr>
            <w:r w:rsidRPr="00CB6AE0">
              <w:rPr>
                <w:sz w:val="20"/>
                <w:lang w:val="es-CO"/>
              </w:rPr>
              <w:t>Cobertura ó Planeación</w:t>
            </w:r>
          </w:p>
        </w:tc>
        <w:tc>
          <w:tcPr>
            <w:tcW w:w="1445" w:type="dxa"/>
          </w:tcPr>
          <w:p w:rsidR="003C144F" w:rsidRPr="00CB6AE0" w:rsidRDefault="003C144F" w:rsidP="00885262">
            <w:pPr>
              <w:pStyle w:val="Textoindependiente"/>
              <w:jc w:val="both"/>
              <w:rPr>
                <w:sz w:val="20"/>
                <w:lang w:val="es-CO"/>
              </w:rPr>
            </w:pPr>
            <w:r w:rsidRPr="00CB6AE0">
              <w:rPr>
                <w:sz w:val="20"/>
                <w:lang w:val="es-CO"/>
              </w:rPr>
              <w:t>Copia impresa</w:t>
            </w:r>
          </w:p>
          <w:p w:rsidR="003C144F" w:rsidRPr="00CB6AE0" w:rsidRDefault="003C144F" w:rsidP="00885262">
            <w:pPr>
              <w:pStyle w:val="Textoindependiente"/>
              <w:jc w:val="both"/>
              <w:rPr>
                <w:sz w:val="20"/>
                <w:lang w:val="es-CO"/>
              </w:rPr>
            </w:pPr>
            <w:r w:rsidRPr="00CB6AE0">
              <w:rPr>
                <w:sz w:val="20"/>
                <w:lang w:val="es-CO"/>
              </w:rPr>
              <w:t>y digital</w:t>
            </w:r>
          </w:p>
        </w:tc>
        <w:tc>
          <w:tcPr>
            <w:tcW w:w="1510" w:type="dxa"/>
          </w:tcPr>
          <w:p w:rsidR="003C144F" w:rsidRPr="00CB6AE0" w:rsidRDefault="003C144F" w:rsidP="00885262">
            <w:pPr>
              <w:pStyle w:val="Textoindependiente"/>
              <w:jc w:val="both"/>
              <w:rPr>
                <w:sz w:val="20"/>
                <w:lang w:val="es-CO"/>
              </w:rPr>
            </w:pPr>
            <w:r w:rsidRPr="00CB6AE0">
              <w:rPr>
                <w:sz w:val="20"/>
                <w:lang w:val="es-CO"/>
              </w:rPr>
              <w:t>Archivo de gestión de gestión administrativa</w:t>
            </w:r>
          </w:p>
          <w:p w:rsidR="003C144F" w:rsidRPr="00CB6AE0" w:rsidRDefault="003C144F" w:rsidP="00885262">
            <w:pPr>
              <w:pStyle w:val="Textoindependiente"/>
              <w:jc w:val="both"/>
              <w:rPr>
                <w:sz w:val="20"/>
                <w:lang w:val="es-CO"/>
              </w:rPr>
            </w:pPr>
            <w:r w:rsidRPr="00CB6AE0">
              <w:rPr>
                <w:sz w:val="20"/>
                <w:lang w:val="es-CO"/>
              </w:rPr>
              <w:t>Base de Datos Sistema de Matriculas</w:t>
            </w:r>
          </w:p>
        </w:tc>
        <w:tc>
          <w:tcPr>
            <w:tcW w:w="1723" w:type="dxa"/>
          </w:tcPr>
          <w:p w:rsidR="003C144F" w:rsidRPr="00CB6AE0" w:rsidRDefault="003C144F" w:rsidP="00885262">
            <w:pPr>
              <w:pStyle w:val="Textoindependiente"/>
              <w:jc w:val="both"/>
              <w:rPr>
                <w:sz w:val="20"/>
                <w:lang w:val="es-CO"/>
              </w:rPr>
            </w:pPr>
            <w:r w:rsidRPr="00CB6AE0">
              <w:rPr>
                <w:sz w:val="20"/>
                <w:lang w:val="es-CO"/>
              </w:rPr>
              <w:t>Según Tablas de Retención definidas</w:t>
            </w:r>
          </w:p>
        </w:tc>
        <w:tc>
          <w:tcPr>
            <w:tcW w:w="1297" w:type="dxa"/>
          </w:tcPr>
          <w:p w:rsidR="003C144F" w:rsidRPr="00CB6AE0" w:rsidRDefault="003C144F" w:rsidP="00885262">
            <w:pPr>
              <w:pStyle w:val="Textoindependiente"/>
              <w:jc w:val="center"/>
              <w:rPr>
                <w:sz w:val="20"/>
                <w:lang w:val="es-CO"/>
              </w:rPr>
            </w:pPr>
            <w:r w:rsidRPr="00CB6AE0">
              <w:rPr>
                <w:sz w:val="20"/>
                <w:lang w:val="es-CO"/>
              </w:rPr>
              <w:t>Según Tablas de Retención definidas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Carta de Satisfacción </w:t>
            </w:r>
          </w:p>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(2)</w:t>
            </w:r>
          </w:p>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(M03.01.F03 Acto administrativo </w:t>
            </w:r>
            <w:r>
              <w:rPr>
                <w:sz w:val="20"/>
                <w:lang w:val="es-CO"/>
              </w:rPr>
              <w:t>o</w:t>
            </w:r>
            <w:r w:rsidRPr="00CB6AE0">
              <w:rPr>
                <w:sz w:val="20"/>
                <w:lang w:val="es-CO"/>
              </w:rPr>
              <w:t xml:space="preserve"> comunicación escrita )</w:t>
            </w:r>
          </w:p>
        </w:tc>
        <w:tc>
          <w:tcPr>
            <w:tcW w:w="7628" w:type="dxa"/>
            <w:gridSpan w:val="5"/>
          </w:tcPr>
          <w:p w:rsidR="003C144F" w:rsidRPr="00CB6AE0" w:rsidDel="007C2931" w:rsidRDefault="003C144F" w:rsidP="00885262">
            <w:pPr>
              <w:pStyle w:val="Textoindependiente"/>
              <w:jc w:val="center"/>
              <w:rPr>
                <w:sz w:val="20"/>
                <w:lang w:val="es-CO"/>
              </w:rPr>
            </w:pPr>
            <w:r w:rsidRPr="00CB6AE0">
              <w:rPr>
                <w:sz w:val="20"/>
                <w:lang w:val="es-CO"/>
              </w:rPr>
              <w:t>Las disposiciones frente a este registro se definen en el documento: detalle del subproceso M03.01 Revisar actos administrativos.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Solicitud de requerimiento de personal docente (M03.01.F03 Acto administrativo </w:t>
            </w:r>
            <w:r>
              <w:rPr>
                <w:sz w:val="20"/>
                <w:lang w:val="es-CO"/>
              </w:rPr>
              <w:t>o</w:t>
            </w:r>
            <w:r w:rsidRPr="00CB6AE0">
              <w:rPr>
                <w:sz w:val="20"/>
                <w:lang w:val="es-CO"/>
              </w:rPr>
              <w:t xml:space="preserve"> comunicación escrita).</w:t>
            </w:r>
          </w:p>
        </w:tc>
        <w:tc>
          <w:tcPr>
            <w:tcW w:w="7628" w:type="dxa"/>
            <w:gridSpan w:val="5"/>
          </w:tcPr>
          <w:p w:rsidR="003C144F" w:rsidRPr="00CB6AE0" w:rsidRDefault="003C144F" w:rsidP="00885262">
            <w:pPr>
              <w:pStyle w:val="Textoindependiente"/>
              <w:jc w:val="center"/>
              <w:rPr>
                <w:sz w:val="20"/>
                <w:lang w:val="es-CO"/>
              </w:rPr>
            </w:pPr>
            <w:r w:rsidRPr="00CB6AE0">
              <w:rPr>
                <w:sz w:val="20"/>
                <w:lang w:val="es-CO"/>
              </w:rPr>
              <w:t>Las disposiciones frente a este registro se definen en el documento: detalle del subproceso M03.01 Revisar actos administrativos.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B01.01.F01 Iniciativa de programas y proyectos</w:t>
            </w:r>
          </w:p>
        </w:tc>
        <w:tc>
          <w:tcPr>
            <w:tcW w:w="7628" w:type="dxa"/>
            <w:gridSpan w:val="5"/>
          </w:tcPr>
          <w:p w:rsidR="003C144F" w:rsidRPr="00CB6AE0" w:rsidRDefault="003C144F" w:rsidP="00885262">
            <w:pPr>
              <w:pStyle w:val="Textoindependiente"/>
              <w:jc w:val="center"/>
              <w:rPr>
                <w:sz w:val="20"/>
                <w:lang w:val="es-CO"/>
              </w:rPr>
            </w:pPr>
            <w:r w:rsidRPr="00CB6AE0">
              <w:rPr>
                <w:sz w:val="20"/>
                <w:lang w:val="es-CO"/>
              </w:rPr>
              <w:t>Las disposiciones frente a este registro se definen en el documento: detalle del subproceso B01.01 Registro y Análisis de viabilidad de Programas y Proyectos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C02.01.F01</w:t>
            </w:r>
          </w:p>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Determinación del número de cupos y grupos a nivel de sede, modelo, jornada y grado.</w:t>
            </w:r>
          </w:p>
          <w:p w:rsidR="003C144F" w:rsidRPr="00CB6AE0" w:rsidRDefault="003C144F" w:rsidP="00885262">
            <w:pPr>
              <w:autoSpaceDE w:val="0"/>
              <w:autoSpaceDN w:val="0"/>
              <w:adjustRightInd w:val="0"/>
              <w:spacing w:before="0" w:after="0" w:line="240" w:lineRule="atLeast"/>
              <w:jc w:val="center"/>
              <w:rPr>
                <w:sz w:val="20"/>
                <w:lang w:val="es-CO"/>
              </w:rPr>
            </w:pPr>
          </w:p>
        </w:tc>
        <w:tc>
          <w:tcPr>
            <w:tcW w:w="7628" w:type="dxa"/>
            <w:gridSpan w:val="5"/>
          </w:tcPr>
          <w:p w:rsidR="003C144F" w:rsidRPr="00CB6AE0" w:rsidRDefault="003C144F" w:rsidP="00885262">
            <w:pPr>
              <w:pStyle w:val="Textoindependiente"/>
              <w:rPr>
                <w:sz w:val="20"/>
                <w:lang w:val="es-CO"/>
              </w:rPr>
            </w:pPr>
            <w:r w:rsidRPr="00CB6AE0">
              <w:rPr>
                <w:sz w:val="20"/>
                <w:lang w:val="es-CO"/>
              </w:rPr>
              <w:t>Las disposiciones frente a este registro se definen en el documento: Detalle del subproceso C02.01 Proyectar cupos e identificar estrategias de ampliación de oferta y requerimientos básicos.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I01.02.F01 Requisición de compra </w:t>
            </w:r>
          </w:p>
        </w:tc>
        <w:tc>
          <w:tcPr>
            <w:tcW w:w="7628" w:type="dxa"/>
            <w:gridSpan w:val="5"/>
          </w:tcPr>
          <w:p w:rsidR="003C144F" w:rsidRPr="00CB6AE0" w:rsidRDefault="003C144F" w:rsidP="00885262">
            <w:pPr>
              <w:pStyle w:val="Textoindependiente"/>
              <w:jc w:val="both"/>
              <w:rPr>
                <w:sz w:val="20"/>
                <w:lang w:val="es-CO"/>
              </w:rPr>
            </w:pPr>
            <w:r w:rsidRPr="00CB6AE0">
              <w:rPr>
                <w:sz w:val="20"/>
                <w:lang w:val="es-CO"/>
              </w:rPr>
              <w:t>Las disposiciones frente a este registro se definen en el documento: Detalle del subproceso I01.02 Manejar requisiciones</w:t>
            </w:r>
          </w:p>
        </w:tc>
      </w:tr>
      <w:tr w:rsidR="003C144F" w:rsidRPr="00CB6AE0" w:rsidTr="00885262">
        <w:tc>
          <w:tcPr>
            <w:tcW w:w="1668" w:type="dxa"/>
          </w:tcPr>
          <w:p w:rsidR="003C144F" w:rsidRPr="00CB6AE0" w:rsidRDefault="003C144F" w:rsidP="00885262">
            <w:pPr>
              <w:autoSpaceDE w:val="0"/>
              <w:autoSpaceDN w:val="0"/>
              <w:adjustRightInd w:val="0"/>
              <w:spacing w:before="0" w:after="0" w:line="240" w:lineRule="atLeast"/>
              <w:jc w:val="center"/>
              <w:rPr>
                <w:sz w:val="20"/>
                <w:lang w:val="es-CO"/>
              </w:rPr>
            </w:pPr>
            <w:r w:rsidRPr="00CB6AE0">
              <w:rPr>
                <w:sz w:val="20"/>
                <w:lang w:val="es-CO"/>
              </w:rPr>
              <w:t xml:space="preserve">I01.02.F02 Estudio de </w:t>
            </w:r>
            <w:r w:rsidRPr="00CB6AE0">
              <w:rPr>
                <w:sz w:val="20"/>
                <w:lang w:val="es-CO"/>
              </w:rPr>
              <w:lastRenderedPageBreak/>
              <w:t>conveniencia y viabilidad</w:t>
            </w:r>
          </w:p>
        </w:tc>
        <w:tc>
          <w:tcPr>
            <w:tcW w:w="7628" w:type="dxa"/>
            <w:gridSpan w:val="5"/>
          </w:tcPr>
          <w:p w:rsidR="003C144F" w:rsidRPr="00CB6AE0" w:rsidRDefault="003C144F" w:rsidP="00885262">
            <w:pPr>
              <w:pStyle w:val="Textoindependiente"/>
              <w:jc w:val="both"/>
              <w:rPr>
                <w:sz w:val="20"/>
                <w:lang w:val="es-CO"/>
              </w:rPr>
            </w:pPr>
            <w:r w:rsidRPr="00CB6AE0">
              <w:rPr>
                <w:sz w:val="20"/>
                <w:lang w:val="es-CO"/>
              </w:rPr>
              <w:lastRenderedPageBreak/>
              <w:t>Las disposiciones frente a este registro se definen en el documento: Detalle del subproceso I01.02 Manejar requisiciones</w:t>
            </w:r>
          </w:p>
        </w:tc>
      </w:tr>
    </w:tbl>
    <w:p w:rsidR="003C144F" w:rsidRPr="00CB6AE0" w:rsidRDefault="003C144F" w:rsidP="003C144F">
      <w:pPr>
        <w:spacing w:before="0" w:after="0"/>
        <w:jc w:val="both"/>
        <w:rPr>
          <w:sz w:val="20"/>
          <w:lang w:val="es-CO"/>
        </w:rPr>
      </w:pPr>
      <w:r w:rsidRPr="00CB6AE0">
        <w:rPr>
          <w:sz w:val="20"/>
          <w:lang w:val="es-CO"/>
        </w:rPr>
        <w:lastRenderedPageBreak/>
        <w:t>(1).Este documento debe ser generado por el Sistema de Información disponible por la Secretaría de Educación para la administración del subproceso en mención, o en su defecto por una base de datos, o listado físico generado manualmente.</w:t>
      </w:r>
    </w:p>
    <w:p w:rsidR="003C144F" w:rsidRPr="00CB6AE0" w:rsidRDefault="003C144F" w:rsidP="003C144F">
      <w:pPr>
        <w:spacing w:before="0" w:after="0"/>
        <w:jc w:val="both"/>
        <w:rPr>
          <w:sz w:val="20"/>
          <w:lang w:val="es-CO"/>
        </w:rPr>
      </w:pPr>
      <w:r w:rsidRPr="00CB6AE0">
        <w:rPr>
          <w:sz w:val="20"/>
          <w:lang w:val="es-CO"/>
        </w:rPr>
        <w:t>(2)  Este registro se genera en acto administrativo o comunicación escrita, que puede ser resolución, decreto circular o carta u oficio.</w:t>
      </w:r>
    </w:p>
    <w:p w:rsidR="003C144F" w:rsidRPr="00CB6AE0" w:rsidRDefault="003C144F" w:rsidP="003C144F">
      <w:pPr>
        <w:spacing w:before="0" w:after="0"/>
        <w:jc w:val="both"/>
        <w:rPr>
          <w:sz w:val="20"/>
          <w:lang w:val="es-CO"/>
        </w:rPr>
      </w:pPr>
      <w:r w:rsidRPr="00CB6AE0">
        <w:rPr>
          <w:sz w:val="20"/>
          <w:lang w:val="es-CO"/>
        </w:rPr>
        <w:t xml:space="preserve"> </w:t>
      </w:r>
    </w:p>
    <w:p w:rsidR="003C144F" w:rsidRPr="00CB6AE0" w:rsidRDefault="003C144F" w:rsidP="003C144F">
      <w:pPr>
        <w:pStyle w:val="Ttulo1"/>
        <w:rPr>
          <w:lang w:val="es-CO"/>
        </w:rPr>
      </w:pPr>
      <w:bookmarkStart w:id="15" w:name="_Toc143997602"/>
      <w:r w:rsidRPr="00CB6AE0">
        <w:rPr>
          <w:lang w:val="es-CO"/>
        </w:rPr>
        <w:t>DOCUMENTOS EXTERNOS</w:t>
      </w:r>
      <w:bookmarkEnd w:id="15"/>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2590"/>
        <w:gridCol w:w="2985"/>
      </w:tblGrid>
      <w:tr w:rsidR="003C144F" w:rsidRPr="00CB6AE0" w:rsidTr="00885262">
        <w:trPr>
          <w:tblHeader/>
        </w:trPr>
        <w:tc>
          <w:tcPr>
            <w:tcW w:w="3485" w:type="dxa"/>
            <w:shd w:val="clear" w:color="auto" w:fill="CCCCCC"/>
            <w:vAlign w:val="center"/>
          </w:tcPr>
          <w:p w:rsidR="003C144F" w:rsidRPr="00CB6AE0" w:rsidRDefault="003C144F" w:rsidP="00885262">
            <w:pPr>
              <w:pStyle w:val="Textoindependiente"/>
              <w:jc w:val="center"/>
              <w:rPr>
                <w:b/>
                <w:sz w:val="20"/>
                <w:lang w:val="es-CO"/>
              </w:rPr>
            </w:pPr>
            <w:bookmarkStart w:id="16" w:name="_Toc98927665"/>
            <w:r w:rsidRPr="00CB6AE0">
              <w:rPr>
                <w:b/>
                <w:sz w:val="20"/>
                <w:lang w:val="es-CO"/>
              </w:rPr>
              <w:t>Documentos externos</w:t>
            </w:r>
          </w:p>
        </w:tc>
        <w:tc>
          <w:tcPr>
            <w:tcW w:w="2590" w:type="dxa"/>
            <w:shd w:val="clear" w:color="auto" w:fill="CCCCCC"/>
          </w:tcPr>
          <w:p w:rsidR="003C144F" w:rsidRPr="00CB6AE0" w:rsidRDefault="003C144F" w:rsidP="00885262">
            <w:pPr>
              <w:pStyle w:val="Textoindependiente"/>
              <w:jc w:val="center"/>
              <w:rPr>
                <w:b/>
                <w:sz w:val="20"/>
                <w:lang w:val="es-CO"/>
              </w:rPr>
            </w:pPr>
            <w:r w:rsidRPr="00CB6AE0">
              <w:rPr>
                <w:b/>
                <w:sz w:val="20"/>
                <w:lang w:val="es-CO"/>
              </w:rPr>
              <w:t>Fuentes de los Datos</w:t>
            </w:r>
          </w:p>
        </w:tc>
        <w:tc>
          <w:tcPr>
            <w:tcW w:w="2985" w:type="dxa"/>
            <w:shd w:val="clear" w:color="auto" w:fill="CCCCCC"/>
            <w:vAlign w:val="center"/>
          </w:tcPr>
          <w:p w:rsidR="003C144F" w:rsidRPr="00CB6AE0" w:rsidRDefault="003C144F" w:rsidP="00885262">
            <w:pPr>
              <w:pStyle w:val="Textoindependiente"/>
              <w:jc w:val="center"/>
              <w:rPr>
                <w:b/>
                <w:sz w:val="20"/>
                <w:lang w:val="es-CO"/>
              </w:rPr>
            </w:pPr>
            <w:r w:rsidRPr="00CB6AE0">
              <w:rPr>
                <w:b/>
                <w:sz w:val="20"/>
                <w:lang w:val="es-CO"/>
              </w:rPr>
              <w:t>Versión o fecha de emisión según aplique</w:t>
            </w:r>
          </w:p>
        </w:tc>
      </w:tr>
      <w:tr w:rsidR="003C144F" w:rsidRPr="00CB6AE0" w:rsidTr="00885262">
        <w:tc>
          <w:tcPr>
            <w:tcW w:w="3485" w:type="dxa"/>
          </w:tcPr>
          <w:p w:rsidR="003C144F" w:rsidRPr="00CB6AE0" w:rsidRDefault="003C144F" w:rsidP="00885262">
            <w:pPr>
              <w:spacing w:before="0" w:after="0"/>
              <w:jc w:val="both"/>
              <w:rPr>
                <w:sz w:val="20"/>
                <w:lang w:val="es-CO"/>
              </w:rPr>
            </w:pPr>
            <w:r w:rsidRPr="00CB6AE0">
              <w:rPr>
                <w:sz w:val="20"/>
                <w:lang w:val="es-CO"/>
              </w:rPr>
              <w:t>Constitución Política de Colombia: Artículo 67. La educación es un derecho de la persona y un servicio público que tiene una función social.</w:t>
            </w:r>
          </w:p>
          <w:p w:rsidR="003C144F" w:rsidRPr="00CB6AE0" w:rsidRDefault="003C144F" w:rsidP="00885262">
            <w:pPr>
              <w:spacing w:before="0" w:after="0"/>
              <w:jc w:val="both"/>
              <w:rPr>
                <w:sz w:val="20"/>
                <w:lang w:val="es-CO"/>
              </w:rPr>
            </w:pPr>
          </w:p>
        </w:tc>
        <w:tc>
          <w:tcPr>
            <w:tcW w:w="2590" w:type="dxa"/>
          </w:tcPr>
          <w:p w:rsidR="003C144F" w:rsidRPr="00CB6AE0" w:rsidRDefault="003C144F" w:rsidP="00885262">
            <w:pPr>
              <w:pStyle w:val="Textoindependiente"/>
              <w:jc w:val="both"/>
              <w:rPr>
                <w:sz w:val="20"/>
                <w:lang w:val="es-CO"/>
              </w:rPr>
            </w:pPr>
            <w:r w:rsidRPr="00CB6AE0">
              <w:rPr>
                <w:sz w:val="20"/>
                <w:lang w:val="es-CO"/>
              </w:rPr>
              <w:t>Senado de la Republica</w:t>
            </w:r>
          </w:p>
        </w:tc>
        <w:tc>
          <w:tcPr>
            <w:tcW w:w="2985" w:type="dxa"/>
          </w:tcPr>
          <w:p w:rsidR="003C144F" w:rsidRPr="00CB6AE0" w:rsidRDefault="003C144F" w:rsidP="00885262">
            <w:pPr>
              <w:pStyle w:val="Textoindependiente"/>
              <w:jc w:val="both"/>
              <w:rPr>
                <w:lang w:val="es-CO"/>
              </w:rPr>
            </w:pPr>
            <w:r w:rsidRPr="00CB6AE0">
              <w:rPr>
                <w:sz w:val="20"/>
                <w:lang w:val="es-CO"/>
              </w:rPr>
              <w:t>6 de julio de 1991</w:t>
            </w:r>
          </w:p>
        </w:tc>
      </w:tr>
      <w:tr w:rsidR="003C144F" w:rsidRPr="00CB6AE0" w:rsidTr="00885262">
        <w:tc>
          <w:tcPr>
            <w:tcW w:w="3485" w:type="dxa"/>
          </w:tcPr>
          <w:p w:rsidR="003C144F" w:rsidRPr="00CB6AE0" w:rsidRDefault="003C144F" w:rsidP="00885262">
            <w:pPr>
              <w:spacing w:before="0" w:after="0"/>
              <w:jc w:val="both"/>
              <w:rPr>
                <w:sz w:val="20"/>
                <w:lang w:val="es-CO"/>
              </w:rPr>
            </w:pPr>
            <w:r w:rsidRPr="00CB6AE0">
              <w:rPr>
                <w:sz w:val="20"/>
                <w:lang w:val="es-CO"/>
              </w:rPr>
              <w:t>Ley 115. Por la cual se expide la Ley General de Educación</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Articulo 103. Otorgamiento de subsidios y créditos.</w:t>
            </w:r>
          </w:p>
          <w:p w:rsidR="003C144F" w:rsidRPr="00CB6AE0" w:rsidRDefault="003C144F" w:rsidP="00885262">
            <w:pPr>
              <w:spacing w:before="0" w:after="0"/>
              <w:jc w:val="both"/>
              <w:rPr>
                <w:sz w:val="20"/>
                <w:lang w:val="es-CO"/>
              </w:rPr>
            </w:pPr>
            <w:r w:rsidRPr="00CB6AE0">
              <w:rPr>
                <w:sz w:val="20"/>
                <w:lang w:val="es-CO"/>
              </w:rPr>
              <w:t xml:space="preserve">El Estado creará subsidios y créditos a la demanda educativa para ser otorgados a las familias de menores ingresos económicos, destinados al pago de los gastos escolares de los educandos tales como matrícula, pensiones, uniformes, transporte, textos y materiales educativos, que aquéllas efectúen en Establecimientos Educativos estatales o privados. </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 xml:space="preserve">Artículo 138. Naturaleza y condiciones del Establecimiento Educativo. </w:t>
            </w:r>
          </w:p>
          <w:p w:rsidR="003C144F" w:rsidRPr="00CB6AE0" w:rsidRDefault="003C144F" w:rsidP="00885262">
            <w:pPr>
              <w:spacing w:before="0" w:after="0"/>
              <w:jc w:val="both"/>
              <w:rPr>
                <w:sz w:val="20"/>
                <w:lang w:val="es-CO"/>
              </w:rPr>
            </w:pPr>
            <w:r w:rsidRPr="00CB6AE0">
              <w:rPr>
                <w:sz w:val="20"/>
                <w:lang w:val="es-CO"/>
              </w:rPr>
              <w:t xml:space="preserve">PARÁGRAFO. El Ministerio de Educación Nacional, en coordinación con las entidades territoriales y teniendo en cuenta la infraestructura educativa actual, establecerá el programa y los plazos para que los actuales Establecimientos Educativos se ajusten a lo dispuesto en este artículo. Cumplidos estos plazos, no podrán existir Establecimientos Educativos que ofrezcan exclusivamente educación básica, en uno sólo de sus ciclos de </w:t>
            </w:r>
            <w:r w:rsidRPr="00CB6AE0">
              <w:rPr>
                <w:sz w:val="20"/>
                <w:lang w:val="es-CO"/>
              </w:rPr>
              <w:lastRenderedPageBreak/>
              <w:t>primaria o secundaria. Mientras ofrezcan un nivel de educación de manera parcial, deberán establecer convenios con otros</w:t>
            </w:r>
          </w:p>
          <w:p w:rsidR="003C144F" w:rsidRPr="00CB6AE0" w:rsidRDefault="003C144F" w:rsidP="00885262">
            <w:pPr>
              <w:spacing w:before="0" w:after="0"/>
              <w:jc w:val="both"/>
              <w:rPr>
                <w:sz w:val="20"/>
                <w:lang w:val="es-CO"/>
              </w:rPr>
            </w:pPr>
            <w:r w:rsidRPr="00CB6AE0">
              <w:rPr>
                <w:sz w:val="20"/>
                <w:lang w:val="es-CO"/>
              </w:rPr>
              <w:t>establecimientos que desarrollen un proyecto educativo similar o complementario, para garantizar la continuidad</w:t>
            </w:r>
          </w:p>
          <w:p w:rsidR="003C144F" w:rsidRPr="00CB6AE0" w:rsidRDefault="003C144F" w:rsidP="00885262">
            <w:pPr>
              <w:spacing w:before="0" w:after="0"/>
              <w:jc w:val="both"/>
              <w:rPr>
                <w:sz w:val="20"/>
                <w:lang w:val="es-CO"/>
              </w:rPr>
            </w:pPr>
            <w:r w:rsidRPr="00CB6AE0">
              <w:rPr>
                <w:sz w:val="20"/>
                <w:lang w:val="es-CO"/>
              </w:rPr>
              <w:t>del proceso educativo de sus alumnos</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 xml:space="preserve">Articulo 188. Plazas docentes en comisión. </w:t>
            </w:r>
          </w:p>
          <w:p w:rsidR="003C144F" w:rsidRPr="00CB6AE0" w:rsidRDefault="003C144F" w:rsidP="00885262">
            <w:pPr>
              <w:spacing w:before="0" w:after="0"/>
              <w:jc w:val="both"/>
              <w:rPr>
                <w:sz w:val="20"/>
                <w:lang w:val="es-CO"/>
              </w:rPr>
            </w:pPr>
            <w:r w:rsidRPr="00CB6AE0">
              <w:rPr>
                <w:sz w:val="20"/>
                <w:lang w:val="es-CO"/>
              </w:rPr>
              <w:t>El subsidio a las instituciones educativas privadas sin ánimo de lucro que cubren matrículas y pensiones de acuerdo con las tarifas establecidas para las instituciones educativas estatales, podrá ser también en plazas de docentes en comisión, mediante contrato. El subsidio no implica la pérdida de autonomía de la institución de carácter privado para la administración de los recursos humanos, físicos y financieros de la respectiva institución.</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 xml:space="preserve">Artículo 200.  Contratos con las iglesias y confesiones religiosas. </w:t>
            </w:r>
          </w:p>
          <w:p w:rsidR="003C144F" w:rsidRPr="00CB6AE0" w:rsidRDefault="003C144F" w:rsidP="00885262">
            <w:pPr>
              <w:spacing w:before="0" w:after="0"/>
              <w:jc w:val="both"/>
              <w:rPr>
                <w:sz w:val="20"/>
                <w:lang w:val="es-CO"/>
              </w:rPr>
            </w:pPr>
            <w:r w:rsidRPr="00CB6AE0">
              <w:rPr>
                <w:sz w:val="20"/>
                <w:lang w:val="es-CO"/>
              </w:rPr>
              <w:t>El Estado podrá contratar con las iglesias y confesiones religiosas que gocen de personería jurídica, para que presten servicios de educación en los Establecimientos Educativos. Sin perjuicio de lo dispuesto en el artículo 8° de la Ley 60 de 1993, los demás requisitos de estos contratos no serán distintos de los exigidos para la contratación entre particulares.</w:t>
            </w:r>
          </w:p>
          <w:p w:rsidR="003C144F" w:rsidRPr="00CB6AE0" w:rsidRDefault="003C144F" w:rsidP="00885262">
            <w:pPr>
              <w:spacing w:before="0" w:after="0"/>
              <w:jc w:val="both"/>
              <w:rPr>
                <w:sz w:val="20"/>
                <w:lang w:val="es-CO"/>
              </w:rPr>
            </w:pPr>
            <w:r w:rsidRPr="00CB6AE0">
              <w:rPr>
                <w:sz w:val="20"/>
                <w:lang w:val="es-CO"/>
              </w:rPr>
              <w:t xml:space="preserve">PARÁGRAFO. </w:t>
            </w:r>
            <w:proofErr w:type="spellStart"/>
            <w:r w:rsidRPr="00CB6AE0">
              <w:rPr>
                <w:sz w:val="20"/>
                <w:lang w:val="es-CO"/>
              </w:rPr>
              <w:t>Autorízase</w:t>
            </w:r>
            <w:proofErr w:type="spellEnd"/>
            <w:r w:rsidRPr="00CB6AE0">
              <w:rPr>
                <w:sz w:val="20"/>
                <w:lang w:val="es-CO"/>
              </w:rPr>
              <w:t xml:space="preserve"> al Ministerio de Educación Nacional para revisar los contratos vigentes para la prestación del servicio educativo con las iglesias, comunidades religiosas y confesiones religiosas con el fin de ajustarse a las normas de la presente Ley, especialmente en lo relativo a la autonomía para la vinculación de docentes y directivos docentes.</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 xml:space="preserve">Artículo 201. Matrícula de alumnos en los Establecimientos Educativos </w:t>
            </w:r>
            <w:r w:rsidRPr="00CB6AE0">
              <w:rPr>
                <w:sz w:val="20"/>
                <w:lang w:val="es-CO"/>
              </w:rPr>
              <w:lastRenderedPageBreak/>
              <w:t xml:space="preserve">privados. </w:t>
            </w:r>
          </w:p>
          <w:p w:rsidR="003C144F" w:rsidRPr="00CB6AE0" w:rsidRDefault="003C144F" w:rsidP="00885262">
            <w:pPr>
              <w:spacing w:before="0" w:after="0"/>
              <w:jc w:val="both"/>
              <w:rPr>
                <w:sz w:val="20"/>
                <w:lang w:val="es-CO"/>
              </w:rPr>
            </w:pPr>
            <w:r w:rsidRPr="00CB6AE0">
              <w:rPr>
                <w:sz w:val="20"/>
                <w:lang w:val="es-CO"/>
              </w:rPr>
              <w:t>De acuerdo con lo dispuesto en el artículo 95 de la presente Ley, los Establecimientos Educativos privados podrán renovar la matrícula de los alumnos o educandos para cada período académico, mediante contrato que se regirá por las reglas del derecho privado. El contrato deberá establecer, entre otros, los derechos y obligaciones de las partes, las causales de terminación y las condiciones para su renovación. Serán parte integrante del contrato, el proyecto educativo institucional y el reglamento interno o manual de convivencia del Establecimiento Educativo.</w:t>
            </w:r>
          </w:p>
          <w:p w:rsidR="003C144F" w:rsidRPr="00CB6AE0" w:rsidRDefault="003C144F" w:rsidP="00885262">
            <w:pPr>
              <w:spacing w:before="0" w:after="0"/>
              <w:jc w:val="both"/>
              <w:rPr>
                <w:sz w:val="20"/>
                <w:lang w:val="es-CO"/>
              </w:rPr>
            </w:pPr>
            <w:r w:rsidRPr="00CB6AE0">
              <w:rPr>
                <w:sz w:val="20"/>
                <w:lang w:val="es-CO"/>
              </w:rPr>
              <w:t>En ningún caso este contrato podrá incluir condiciones que violen los derechos fundamentales de los educandos, de los padres de familia, de los Establecimientos Educativos o de las personas naturales o jurídicas propietarias de los mismos.</w:t>
            </w:r>
          </w:p>
          <w:p w:rsidR="003C144F" w:rsidRPr="00CB6AE0" w:rsidRDefault="003C144F" w:rsidP="00885262">
            <w:pPr>
              <w:spacing w:before="0" w:after="0"/>
              <w:jc w:val="both"/>
              <w:rPr>
                <w:sz w:val="20"/>
                <w:lang w:val="es-CO"/>
              </w:rPr>
            </w:pPr>
          </w:p>
        </w:tc>
        <w:tc>
          <w:tcPr>
            <w:tcW w:w="2590" w:type="dxa"/>
          </w:tcPr>
          <w:p w:rsidR="003C144F" w:rsidRPr="00CB6AE0" w:rsidRDefault="003C144F" w:rsidP="00885262">
            <w:pPr>
              <w:pStyle w:val="Textoindependiente"/>
              <w:jc w:val="both"/>
              <w:rPr>
                <w:sz w:val="20"/>
                <w:lang w:val="es-CO"/>
              </w:rPr>
            </w:pPr>
            <w:r w:rsidRPr="00CB6AE0">
              <w:rPr>
                <w:sz w:val="20"/>
                <w:lang w:val="es-CO"/>
              </w:rPr>
              <w:lastRenderedPageBreak/>
              <w:t>Congreso de Colombia</w:t>
            </w:r>
          </w:p>
        </w:tc>
        <w:tc>
          <w:tcPr>
            <w:tcW w:w="2985" w:type="dxa"/>
          </w:tcPr>
          <w:p w:rsidR="003C144F" w:rsidRPr="00CB6AE0" w:rsidRDefault="003C144F" w:rsidP="00885262">
            <w:pPr>
              <w:pStyle w:val="Textoindependiente"/>
              <w:jc w:val="both"/>
              <w:rPr>
                <w:sz w:val="20"/>
                <w:lang w:val="es-CO"/>
              </w:rPr>
            </w:pPr>
            <w:r w:rsidRPr="00CB6AE0">
              <w:rPr>
                <w:sz w:val="20"/>
                <w:lang w:val="es-CO"/>
              </w:rPr>
              <w:t>8 de febrero de 1994</w:t>
            </w:r>
          </w:p>
        </w:tc>
      </w:tr>
      <w:tr w:rsidR="003C144F" w:rsidRPr="00CB6AE0" w:rsidTr="00885262">
        <w:tc>
          <w:tcPr>
            <w:tcW w:w="3485" w:type="dxa"/>
          </w:tcPr>
          <w:p w:rsidR="003C144F" w:rsidRPr="00CB6AE0" w:rsidRDefault="003C144F" w:rsidP="00885262">
            <w:pPr>
              <w:spacing w:before="0" w:after="0"/>
              <w:jc w:val="both"/>
              <w:rPr>
                <w:sz w:val="20"/>
                <w:lang w:val="es-CO"/>
              </w:rPr>
            </w:pPr>
            <w:r w:rsidRPr="00CB6AE0">
              <w:rPr>
                <w:sz w:val="20"/>
                <w:lang w:val="es-CO"/>
              </w:rPr>
              <w:lastRenderedPageBreak/>
              <w:t>Decreto 1860. Por el cual se reglamenta parcialmente la Ley 115 de 1994, en los aspectos pedagógicos y organizativos generales.</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 xml:space="preserve">Artículo 13. Articulación de la oferta educativa. </w:t>
            </w:r>
          </w:p>
        </w:tc>
        <w:tc>
          <w:tcPr>
            <w:tcW w:w="2590" w:type="dxa"/>
          </w:tcPr>
          <w:p w:rsidR="003C144F" w:rsidRPr="00CB6AE0" w:rsidRDefault="003C144F" w:rsidP="00885262">
            <w:pPr>
              <w:pStyle w:val="Textoindependiente"/>
              <w:jc w:val="both"/>
              <w:rPr>
                <w:sz w:val="20"/>
                <w:lang w:val="es-CO"/>
              </w:rPr>
            </w:pPr>
            <w:r w:rsidRPr="00CB6AE0">
              <w:rPr>
                <w:sz w:val="20"/>
                <w:lang w:val="es-CO"/>
              </w:rPr>
              <w:t>Presidencia de la Republica</w:t>
            </w:r>
          </w:p>
        </w:tc>
        <w:tc>
          <w:tcPr>
            <w:tcW w:w="2985" w:type="dxa"/>
          </w:tcPr>
          <w:p w:rsidR="003C144F" w:rsidRPr="00CB6AE0" w:rsidRDefault="003C144F" w:rsidP="00885262">
            <w:pPr>
              <w:pStyle w:val="Textoindependiente"/>
              <w:jc w:val="both"/>
              <w:rPr>
                <w:sz w:val="20"/>
                <w:lang w:val="es-CO"/>
              </w:rPr>
            </w:pPr>
            <w:r w:rsidRPr="00CB6AE0">
              <w:rPr>
                <w:sz w:val="20"/>
                <w:lang w:val="es-CO"/>
              </w:rPr>
              <w:t>3 de agosto de 1994</w:t>
            </w:r>
          </w:p>
        </w:tc>
      </w:tr>
      <w:tr w:rsidR="003C144F" w:rsidRPr="00CB6AE0" w:rsidTr="00885262">
        <w:tc>
          <w:tcPr>
            <w:tcW w:w="3485" w:type="dxa"/>
          </w:tcPr>
          <w:p w:rsidR="003C144F" w:rsidRPr="00CB6AE0" w:rsidRDefault="003C144F" w:rsidP="00885262">
            <w:pPr>
              <w:spacing w:before="0" w:after="0"/>
              <w:jc w:val="both"/>
              <w:rPr>
                <w:sz w:val="20"/>
                <w:lang w:val="es-CO"/>
              </w:rPr>
            </w:pPr>
            <w:r w:rsidRPr="00CB6AE0">
              <w:rPr>
                <w:sz w:val="20"/>
                <w:lang w:val="es-CO"/>
              </w:rPr>
              <w:t>Ley 715. Por la cual se dictan normas orgánicas en materia de recursos y competencias de conformidad con los artículos 151, 288, 356 y 357 (Acto Legislativo 01 de 2001) de la Constitución Política y se dictan otras disposiciones para organizar la prestación de los servicios de educación y salud, entre otros.</w:t>
            </w:r>
          </w:p>
          <w:p w:rsidR="003C144F" w:rsidRPr="00CB6AE0" w:rsidRDefault="003C144F" w:rsidP="00885262">
            <w:pPr>
              <w:spacing w:before="0" w:after="0"/>
              <w:jc w:val="both"/>
              <w:rPr>
                <w:sz w:val="20"/>
                <w:lang w:val="es-CO"/>
              </w:rPr>
            </w:pPr>
          </w:p>
          <w:p w:rsidR="003C144F" w:rsidRPr="00CB6AE0" w:rsidRDefault="003C144F" w:rsidP="00885262">
            <w:pPr>
              <w:spacing w:before="0" w:after="0"/>
              <w:jc w:val="both"/>
              <w:rPr>
                <w:sz w:val="20"/>
                <w:lang w:val="es-CO"/>
              </w:rPr>
            </w:pPr>
            <w:r w:rsidRPr="00CB6AE0">
              <w:rPr>
                <w:sz w:val="20"/>
                <w:lang w:val="es-CO"/>
              </w:rPr>
              <w:t>Numeral 6.2.5. Es responsabilidad del ente territorial: Mantener la cobertura actual y propender a su ampliación.</w:t>
            </w:r>
          </w:p>
        </w:tc>
        <w:tc>
          <w:tcPr>
            <w:tcW w:w="2590" w:type="dxa"/>
          </w:tcPr>
          <w:p w:rsidR="003C144F" w:rsidRPr="00CB6AE0" w:rsidRDefault="003C144F" w:rsidP="00885262">
            <w:pPr>
              <w:pStyle w:val="Textoindependiente"/>
              <w:jc w:val="both"/>
              <w:rPr>
                <w:sz w:val="20"/>
                <w:lang w:val="es-CO"/>
              </w:rPr>
            </w:pPr>
            <w:r w:rsidRPr="00CB6AE0">
              <w:rPr>
                <w:sz w:val="20"/>
                <w:lang w:val="es-CO"/>
              </w:rPr>
              <w:t>Congreso de Colombia</w:t>
            </w:r>
          </w:p>
        </w:tc>
        <w:tc>
          <w:tcPr>
            <w:tcW w:w="2985" w:type="dxa"/>
          </w:tcPr>
          <w:p w:rsidR="003C144F" w:rsidRPr="00CB6AE0" w:rsidRDefault="003C144F" w:rsidP="00885262">
            <w:pPr>
              <w:pStyle w:val="Textoindependiente"/>
              <w:jc w:val="both"/>
              <w:rPr>
                <w:sz w:val="20"/>
                <w:lang w:val="es-CO"/>
              </w:rPr>
            </w:pPr>
            <w:r w:rsidRPr="00CB6AE0">
              <w:rPr>
                <w:sz w:val="20"/>
                <w:lang w:val="es-CO"/>
              </w:rPr>
              <w:t>21 de diciembre de 2001</w:t>
            </w:r>
          </w:p>
        </w:tc>
      </w:tr>
      <w:tr w:rsidR="003C144F" w:rsidRPr="00CB6AE0" w:rsidTr="00885262">
        <w:tc>
          <w:tcPr>
            <w:tcW w:w="3485" w:type="dxa"/>
          </w:tcPr>
          <w:p w:rsidR="003C144F" w:rsidRPr="00CB6AE0" w:rsidRDefault="003C144F" w:rsidP="00885262">
            <w:pPr>
              <w:spacing w:before="0" w:after="0"/>
              <w:jc w:val="both"/>
              <w:rPr>
                <w:sz w:val="20"/>
                <w:lang w:val="es-CO"/>
              </w:rPr>
            </w:pPr>
            <w:r w:rsidRPr="00CB6AE0">
              <w:rPr>
                <w:sz w:val="20"/>
                <w:lang w:val="es-CO"/>
              </w:rPr>
              <w:t xml:space="preserve">Decreto 3020. Por el cual se establecen los criterios y procedimientos para organizar las plantas de personal docente y administrativo del servicio educativo estatal que prestan las </w:t>
            </w:r>
            <w:r w:rsidRPr="00CB6AE0">
              <w:rPr>
                <w:sz w:val="20"/>
                <w:lang w:val="es-CO"/>
              </w:rPr>
              <w:lastRenderedPageBreak/>
              <w:t>entidades territoriales y se dictan otras disposiciones.</w:t>
            </w:r>
          </w:p>
        </w:tc>
        <w:tc>
          <w:tcPr>
            <w:tcW w:w="2590" w:type="dxa"/>
          </w:tcPr>
          <w:p w:rsidR="003C144F" w:rsidRPr="00CB6AE0" w:rsidRDefault="003C144F" w:rsidP="00885262">
            <w:pPr>
              <w:pStyle w:val="Textoindependiente"/>
              <w:jc w:val="both"/>
              <w:rPr>
                <w:sz w:val="20"/>
                <w:lang w:val="es-CO"/>
              </w:rPr>
            </w:pPr>
            <w:r w:rsidRPr="00CB6AE0">
              <w:rPr>
                <w:sz w:val="20"/>
                <w:lang w:val="es-CO"/>
              </w:rPr>
              <w:lastRenderedPageBreak/>
              <w:t>Presidencia de la Republica</w:t>
            </w:r>
          </w:p>
        </w:tc>
        <w:tc>
          <w:tcPr>
            <w:tcW w:w="2985" w:type="dxa"/>
          </w:tcPr>
          <w:p w:rsidR="003C144F" w:rsidRPr="00CB6AE0" w:rsidRDefault="003C144F" w:rsidP="00885262">
            <w:pPr>
              <w:pStyle w:val="Textoindependiente"/>
              <w:jc w:val="both"/>
              <w:rPr>
                <w:sz w:val="20"/>
                <w:lang w:val="es-CO"/>
              </w:rPr>
            </w:pPr>
            <w:r w:rsidRPr="00CB6AE0">
              <w:rPr>
                <w:sz w:val="20"/>
                <w:lang w:val="es-CO"/>
              </w:rPr>
              <w:t>10 de diciembre de 2002</w:t>
            </w:r>
          </w:p>
        </w:tc>
      </w:tr>
      <w:tr w:rsidR="003C144F" w:rsidRPr="00CB6AE0" w:rsidTr="00885262">
        <w:tc>
          <w:tcPr>
            <w:tcW w:w="3485" w:type="dxa"/>
          </w:tcPr>
          <w:p w:rsidR="003C144F" w:rsidRPr="00CB6AE0" w:rsidRDefault="003C144F" w:rsidP="00885262">
            <w:pPr>
              <w:pStyle w:val="Textoindependiente"/>
              <w:jc w:val="both"/>
              <w:rPr>
                <w:sz w:val="20"/>
                <w:lang w:val="es-CO"/>
              </w:rPr>
            </w:pPr>
            <w:r w:rsidRPr="00CB6AE0">
              <w:rPr>
                <w:sz w:val="20"/>
                <w:lang w:val="es-CO"/>
              </w:rPr>
              <w:lastRenderedPageBreak/>
              <w:t>Resolución MEN 166. Por medio de la cual se establecen las condiciones del reporte de información para la implementación de la primera etapa del Sistema de Información del Sector educativo.</w:t>
            </w:r>
          </w:p>
          <w:p w:rsidR="003C144F" w:rsidRPr="00CB6AE0" w:rsidRDefault="003C144F" w:rsidP="00885262">
            <w:pPr>
              <w:pStyle w:val="Textoindependiente"/>
              <w:jc w:val="both"/>
              <w:rPr>
                <w:sz w:val="20"/>
                <w:lang w:val="es-CO"/>
              </w:rPr>
            </w:pPr>
          </w:p>
        </w:tc>
        <w:tc>
          <w:tcPr>
            <w:tcW w:w="2590" w:type="dxa"/>
          </w:tcPr>
          <w:p w:rsidR="003C144F" w:rsidRPr="00CB6AE0" w:rsidRDefault="003C144F" w:rsidP="00885262">
            <w:pPr>
              <w:pStyle w:val="Textoindependiente"/>
              <w:jc w:val="both"/>
              <w:rPr>
                <w:sz w:val="20"/>
                <w:lang w:val="es-CO"/>
              </w:rPr>
            </w:pPr>
            <w:r w:rsidRPr="00CB6AE0">
              <w:rPr>
                <w:sz w:val="20"/>
                <w:lang w:val="es-CO"/>
              </w:rPr>
              <w:t>Ministerio de Educación Nacional</w:t>
            </w:r>
          </w:p>
        </w:tc>
        <w:tc>
          <w:tcPr>
            <w:tcW w:w="2985" w:type="dxa"/>
          </w:tcPr>
          <w:p w:rsidR="003C144F" w:rsidRPr="00CB6AE0" w:rsidRDefault="003C144F" w:rsidP="00885262">
            <w:pPr>
              <w:pStyle w:val="Textoindependiente"/>
              <w:jc w:val="both"/>
              <w:rPr>
                <w:sz w:val="20"/>
                <w:lang w:val="es-CO"/>
              </w:rPr>
            </w:pPr>
            <w:r w:rsidRPr="00CB6AE0">
              <w:rPr>
                <w:sz w:val="20"/>
                <w:lang w:val="es-CO"/>
              </w:rPr>
              <w:t>4 de febrero de 2003</w:t>
            </w:r>
          </w:p>
        </w:tc>
      </w:tr>
      <w:tr w:rsidR="003C144F" w:rsidRPr="00CB6AE0" w:rsidTr="00885262">
        <w:tc>
          <w:tcPr>
            <w:tcW w:w="3485" w:type="dxa"/>
          </w:tcPr>
          <w:p w:rsidR="003C144F" w:rsidRPr="00CB6AE0" w:rsidRDefault="003C144F" w:rsidP="00885262">
            <w:pPr>
              <w:jc w:val="both"/>
              <w:rPr>
                <w:sz w:val="20"/>
                <w:lang w:val="es-CO"/>
              </w:rPr>
            </w:pPr>
            <w:r w:rsidRPr="00CB6AE0">
              <w:rPr>
                <w:sz w:val="20"/>
                <w:lang w:val="es-CO"/>
              </w:rPr>
              <w:t>Artículo 6 literal B Proyección de cupos  (determinación de la oferta educativa para el siguiente año) de la Resolución 5360 por la cual se organiza el proceso de matrícula oficial de la educación preescolar, básica y media en las entidades territoriales certificadas.</w:t>
            </w:r>
          </w:p>
          <w:p w:rsidR="003C144F" w:rsidRPr="00CB6AE0" w:rsidRDefault="003C144F" w:rsidP="00885262">
            <w:pPr>
              <w:spacing w:before="0" w:after="0"/>
              <w:jc w:val="both"/>
              <w:rPr>
                <w:sz w:val="20"/>
                <w:lang w:val="es-CO"/>
              </w:rPr>
            </w:pPr>
          </w:p>
        </w:tc>
        <w:tc>
          <w:tcPr>
            <w:tcW w:w="2590" w:type="dxa"/>
          </w:tcPr>
          <w:p w:rsidR="003C144F" w:rsidRPr="00CB6AE0" w:rsidRDefault="003C144F" w:rsidP="00885262">
            <w:pPr>
              <w:pStyle w:val="Textoindependiente"/>
              <w:jc w:val="both"/>
              <w:rPr>
                <w:sz w:val="20"/>
                <w:lang w:val="es-CO"/>
              </w:rPr>
            </w:pPr>
            <w:r w:rsidRPr="00CB6AE0">
              <w:rPr>
                <w:sz w:val="20"/>
                <w:lang w:val="es-CO"/>
              </w:rPr>
              <w:t>Ministerio de Educación Nacional</w:t>
            </w:r>
          </w:p>
        </w:tc>
        <w:tc>
          <w:tcPr>
            <w:tcW w:w="2985" w:type="dxa"/>
          </w:tcPr>
          <w:p w:rsidR="003C144F" w:rsidRPr="00CB6AE0" w:rsidRDefault="003C144F" w:rsidP="00885262">
            <w:pPr>
              <w:pStyle w:val="Textoindependiente"/>
              <w:jc w:val="both"/>
              <w:rPr>
                <w:sz w:val="20"/>
                <w:lang w:val="es-CO"/>
              </w:rPr>
            </w:pPr>
            <w:r w:rsidRPr="00CB6AE0">
              <w:rPr>
                <w:sz w:val="20"/>
                <w:lang w:val="es-CO"/>
              </w:rPr>
              <w:t>7 de septiembre de 2006</w:t>
            </w:r>
          </w:p>
        </w:tc>
      </w:tr>
      <w:tr w:rsidR="003C144F" w:rsidRPr="00CB6AE0" w:rsidTr="00885262">
        <w:tc>
          <w:tcPr>
            <w:tcW w:w="3485" w:type="dxa"/>
          </w:tcPr>
          <w:p w:rsidR="003C144F" w:rsidRPr="00CB6AE0" w:rsidRDefault="003C144F" w:rsidP="00885262">
            <w:pPr>
              <w:spacing w:before="0" w:after="0"/>
              <w:jc w:val="both"/>
              <w:rPr>
                <w:sz w:val="20"/>
                <w:lang w:val="es-CO"/>
              </w:rPr>
            </w:pPr>
            <w:r>
              <w:rPr>
                <w:bCs/>
                <w:sz w:val="20"/>
                <w:lang w:val="es-CO"/>
              </w:rPr>
              <w:t>Decreto 366 de 2009 por medio del cual se reglamenta la organización del servicio de apoyo pedagógico para la atención de los estudiantes con discapacidad y con capacidades excepcionales en el marco de la educación inclusiva.</w:t>
            </w:r>
          </w:p>
        </w:tc>
        <w:tc>
          <w:tcPr>
            <w:tcW w:w="2590" w:type="dxa"/>
          </w:tcPr>
          <w:p w:rsidR="003C144F" w:rsidRPr="00CB6AE0" w:rsidRDefault="003C144F" w:rsidP="00885262">
            <w:pPr>
              <w:pStyle w:val="Textoindependiente"/>
              <w:jc w:val="both"/>
              <w:rPr>
                <w:sz w:val="20"/>
                <w:lang w:val="es-CO"/>
              </w:rPr>
            </w:pPr>
            <w:r>
              <w:rPr>
                <w:bCs/>
                <w:sz w:val="20"/>
                <w:lang w:val="es-CO"/>
              </w:rPr>
              <w:t>Ministerio de Educación Nacional</w:t>
            </w:r>
          </w:p>
        </w:tc>
        <w:tc>
          <w:tcPr>
            <w:tcW w:w="2985" w:type="dxa"/>
          </w:tcPr>
          <w:p w:rsidR="003C144F" w:rsidRPr="00CB6AE0" w:rsidRDefault="003C144F" w:rsidP="00885262">
            <w:pPr>
              <w:pStyle w:val="Textoindependiente"/>
              <w:jc w:val="both"/>
              <w:rPr>
                <w:sz w:val="20"/>
                <w:lang w:val="es-CO"/>
              </w:rPr>
            </w:pPr>
            <w:r>
              <w:rPr>
                <w:bCs/>
                <w:sz w:val="20"/>
                <w:lang w:val="es-CO"/>
              </w:rPr>
              <w:t>9 de febrero de 2009</w:t>
            </w:r>
          </w:p>
        </w:tc>
      </w:tr>
      <w:tr w:rsidR="003C144F" w:rsidRPr="00CB6AE0" w:rsidTr="00885262">
        <w:tc>
          <w:tcPr>
            <w:tcW w:w="3485" w:type="dxa"/>
          </w:tcPr>
          <w:p w:rsidR="003C144F" w:rsidRPr="00CB6AE0" w:rsidRDefault="003C144F" w:rsidP="00885262">
            <w:pPr>
              <w:pStyle w:val="Textoindependiente"/>
              <w:jc w:val="both"/>
              <w:rPr>
                <w:sz w:val="20"/>
                <w:lang w:val="es-CO"/>
              </w:rPr>
            </w:pPr>
            <w:r w:rsidRPr="00CB6AE0">
              <w:rPr>
                <w:bCs/>
                <w:sz w:val="20"/>
                <w:lang w:val="es-CO"/>
              </w:rPr>
              <w:t>Decreto 2355 de 24 de junio de 2009. Por el cual se reglamenta la contratación del servicio público educativo por parte de las entidades territoriales certificadas.</w:t>
            </w:r>
          </w:p>
        </w:tc>
        <w:tc>
          <w:tcPr>
            <w:tcW w:w="2590" w:type="dxa"/>
          </w:tcPr>
          <w:p w:rsidR="003C144F" w:rsidRPr="00CB6AE0" w:rsidRDefault="003C144F" w:rsidP="00885262">
            <w:pPr>
              <w:pStyle w:val="Textoindependiente"/>
              <w:jc w:val="both"/>
              <w:rPr>
                <w:sz w:val="20"/>
                <w:lang w:val="es-CO"/>
              </w:rPr>
            </w:pPr>
            <w:r w:rsidRPr="00CB6AE0">
              <w:rPr>
                <w:sz w:val="20"/>
                <w:lang w:val="es-CO"/>
              </w:rPr>
              <w:t>Presidencia de la Republica</w:t>
            </w:r>
          </w:p>
        </w:tc>
        <w:tc>
          <w:tcPr>
            <w:tcW w:w="2985" w:type="dxa"/>
          </w:tcPr>
          <w:p w:rsidR="003C144F" w:rsidRPr="00CB6AE0" w:rsidRDefault="003C144F" w:rsidP="00885262">
            <w:pPr>
              <w:pStyle w:val="Textoindependiente"/>
              <w:jc w:val="both"/>
              <w:rPr>
                <w:sz w:val="20"/>
                <w:lang w:val="es-CO"/>
              </w:rPr>
            </w:pPr>
            <w:r w:rsidRPr="00CB6AE0">
              <w:rPr>
                <w:sz w:val="20"/>
                <w:lang w:val="es-CO"/>
              </w:rPr>
              <w:t>24 de junio de 2009</w:t>
            </w:r>
          </w:p>
        </w:tc>
      </w:tr>
      <w:tr w:rsidR="003C144F" w:rsidRPr="00CB6AE0" w:rsidTr="00885262">
        <w:tc>
          <w:tcPr>
            <w:tcW w:w="3485" w:type="dxa"/>
          </w:tcPr>
          <w:p w:rsidR="003C144F" w:rsidRPr="00CB6AE0" w:rsidRDefault="003C144F" w:rsidP="00885262">
            <w:pPr>
              <w:autoSpaceDE w:val="0"/>
              <w:autoSpaceDN w:val="0"/>
              <w:adjustRightInd w:val="0"/>
              <w:spacing w:before="0" w:after="0"/>
              <w:jc w:val="both"/>
              <w:rPr>
                <w:sz w:val="20"/>
                <w:lang w:val="es-CO"/>
              </w:rPr>
            </w:pPr>
            <w:r w:rsidRPr="00CB6AE0">
              <w:rPr>
                <w:sz w:val="20"/>
                <w:lang w:val="es-CO"/>
              </w:rPr>
              <w:t>Decreto 1860 Por el cual se reglamenta la organización de la jornada escolar y la jornada laboral de directivos docentes.</w:t>
            </w:r>
          </w:p>
        </w:tc>
        <w:tc>
          <w:tcPr>
            <w:tcW w:w="2590" w:type="dxa"/>
          </w:tcPr>
          <w:p w:rsidR="003C144F" w:rsidRPr="00CB6AE0" w:rsidRDefault="003C144F" w:rsidP="00885262">
            <w:pPr>
              <w:pStyle w:val="Textoindependiente"/>
              <w:jc w:val="both"/>
              <w:rPr>
                <w:sz w:val="20"/>
                <w:lang w:val="es-CO"/>
              </w:rPr>
            </w:pPr>
            <w:r w:rsidRPr="00CB6AE0">
              <w:rPr>
                <w:sz w:val="20"/>
                <w:lang w:val="es-CO"/>
              </w:rPr>
              <w:t>Presidencia de la Republica</w:t>
            </w:r>
          </w:p>
        </w:tc>
        <w:tc>
          <w:tcPr>
            <w:tcW w:w="2985" w:type="dxa"/>
          </w:tcPr>
          <w:p w:rsidR="003C144F" w:rsidRPr="00CB6AE0" w:rsidRDefault="003C144F" w:rsidP="00885262">
            <w:pPr>
              <w:pStyle w:val="Textoindependiente"/>
              <w:jc w:val="both"/>
              <w:rPr>
                <w:sz w:val="20"/>
                <w:lang w:val="es-CO"/>
              </w:rPr>
            </w:pPr>
            <w:r w:rsidRPr="00CB6AE0">
              <w:rPr>
                <w:sz w:val="20"/>
                <w:lang w:val="es-CO"/>
              </w:rPr>
              <w:t>Agosto 13 de 2003</w:t>
            </w:r>
          </w:p>
        </w:tc>
      </w:tr>
      <w:tr w:rsidR="003C144F" w:rsidRPr="00CB6AE0" w:rsidTr="00885262">
        <w:tc>
          <w:tcPr>
            <w:tcW w:w="3485" w:type="dxa"/>
          </w:tcPr>
          <w:p w:rsidR="003C144F" w:rsidRPr="00CB6AE0" w:rsidRDefault="003C144F" w:rsidP="00885262">
            <w:pPr>
              <w:autoSpaceDE w:val="0"/>
              <w:autoSpaceDN w:val="0"/>
              <w:adjustRightInd w:val="0"/>
              <w:spacing w:before="0" w:after="0"/>
              <w:jc w:val="both"/>
              <w:rPr>
                <w:sz w:val="20"/>
                <w:lang w:val="es-CO"/>
              </w:rPr>
            </w:pPr>
            <w:r w:rsidRPr="00CB6AE0">
              <w:rPr>
                <w:sz w:val="20"/>
                <w:lang w:val="es-CO"/>
              </w:rPr>
              <w:t>Acto Administrativo definido por la secretaría de educación el cual organiza el proceso de matriculas en su jurisdicción.</w:t>
            </w:r>
          </w:p>
        </w:tc>
        <w:tc>
          <w:tcPr>
            <w:tcW w:w="2590" w:type="dxa"/>
          </w:tcPr>
          <w:p w:rsidR="003C144F" w:rsidRPr="00CB6AE0" w:rsidRDefault="003C144F" w:rsidP="00885262">
            <w:pPr>
              <w:pStyle w:val="Textoindependiente"/>
              <w:jc w:val="both"/>
              <w:rPr>
                <w:sz w:val="20"/>
                <w:lang w:val="es-CO"/>
              </w:rPr>
            </w:pPr>
          </w:p>
        </w:tc>
        <w:tc>
          <w:tcPr>
            <w:tcW w:w="2985" w:type="dxa"/>
          </w:tcPr>
          <w:p w:rsidR="003C144F" w:rsidRPr="00CB6AE0" w:rsidRDefault="003C144F" w:rsidP="00885262">
            <w:pPr>
              <w:pStyle w:val="Textoindependiente"/>
              <w:jc w:val="both"/>
              <w:rPr>
                <w:sz w:val="20"/>
                <w:lang w:val="es-CO"/>
              </w:rPr>
            </w:pPr>
            <w:r w:rsidRPr="00CB6AE0">
              <w:rPr>
                <w:sz w:val="20"/>
                <w:lang w:val="es-CO"/>
              </w:rPr>
              <w:t>Anualmente</w:t>
            </w:r>
          </w:p>
        </w:tc>
      </w:tr>
      <w:tr w:rsidR="003C144F" w:rsidRPr="00CB6AE0" w:rsidTr="00885262">
        <w:tc>
          <w:tcPr>
            <w:tcW w:w="3485" w:type="dxa"/>
          </w:tcPr>
          <w:p w:rsidR="003C144F" w:rsidRPr="00CB6AE0" w:rsidRDefault="003C144F" w:rsidP="00885262">
            <w:pPr>
              <w:autoSpaceDE w:val="0"/>
              <w:autoSpaceDN w:val="0"/>
              <w:adjustRightInd w:val="0"/>
              <w:spacing w:before="0" w:after="0"/>
              <w:jc w:val="both"/>
              <w:rPr>
                <w:sz w:val="20"/>
                <w:lang w:val="es-CO"/>
              </w:rPr>
            </w:pPr>
            <w:r w:rsidRPr="00CB6AE0">
              <w:rPr>
                <w:sz w:val="20"/>
                <w:lang w:val="es-CO"/>
              </w:rPr>
              <w:t xml:space="preserve">Norma ISO 9001. Norma Técnica Internacional de Gestión de Calidad. </w:t>
            </w:r>
          </w:p>
        </w:tc>
        <w:tc>
          <w:tcPr>
            <w:tcW w:w="2590" w:type="dxa"/>
          </w:tcPr>
          <w:p w:rsidR="003C144F" w:rsidRPr="00CB6AE0" w:rsidRDefault="003C144F" w:rsidP="00885262">
            <w:pPr>
              <w:pStyle w:val="Textoindependiente"/>
              <w:jc w:val="both"/>
              <w:rPr>
                <w:sz w:val="20"/>
                <w:lang w:val="es-CO"/>
              </w:rPr>
            </w:pPr>
            <w:r w:rsidRPr="00CB6AE0">
              <w:rPr>
                <w:sz w:val="20"/>
                <w:lang w:val="es-CO"/>
              </w:rPr>
              <w:t>Instituto Colombiano de Normas Técnico</w:t>
            </w:r>
          </w:p>
        </w:tc>
        <w:tc>
          <w:tcPr>
            <w:tcW w:w="2985" w:type="dxa"/>
          </w:tcPr>
          <w:p w:rsidR="003C144F" w:rsidRPr="00CB6AE0" w:rsidRDefault="003C144F" w:rsidP="00885262">
            <w:pPr>
              <w:pStyle w:val="Textoindependiente"/>
              <w:jc w:val="both"/>
              <w:rPr>
                <w:sz w:val="20"/>
                <w:lang w:val="es-CO"/>
              </w:rPr>
            </w:pPr>
            <w:r w:rsidRPr="00CB6AE0">
              <w:rPr>
                <w:sz w:val="20"/>
                <w:lang w:val="es-CO"/>
              </w:rPr>
              <w:t>2008.</w:t>
            </w:r>
          </w:p>
        </w:tc>
      </w:tr>
      <w:tr w:rsidR="003C144F" w:rsidRPr="00CB6AE0" w:rsidTr="00885262">
        <w:tc>
          <w:tcPr>
            <w:tcW w:w="3485" w:type="dxa"/>
          </w:tcPr>
          <w:p w:rsidR="003C144F" w:rsidRPr="00CB6AE0" w:rsidRDefault="003C144F" w:rsidP="00885262">
            <w:pPr>
              <w:jc w:val="both"/>
              <w:rPr>
                <w:sz w:val="20"/>
                <w:lang w:val="es-CO"/>
              </w:rPr>
            </w:pPr>
            <w:r w:rsidRPr="00CB6AE0">
              <w:rPr>
                <w:sz w:val="20"/>
                <w:lang w:val="es-CO"/>
              </w:rPr>
              <w:t>Manual del Usuario del Sistema de Matriculas (SIMAT)</w:t>
            </w:r>
          </w:p>
        </w:tc>
        <w:tc>
          <w:tcPr>
            <w:tcW w:w="2590" w:type="dxa"/>
          </w:tcPr>
          <w:p w:rsidR="003C144F" w:rsidRPr="00CB6AE0" w:rsidRDefault="003C144F" w:rsidP="00885262">
            <w:pPr>
              <w:jc w:val="both"/>
              <w:rPr>
                <w:sz w:val="20"/>
                <w:lang w:val="es-CO"/>
              </w:rPr>
            </w:pPr>
            <w:r w:rsidRPr="00CB6AE0">
              <w:rPr>
                <w:bCs/>
                <w:sz w:val="20"/>
                <w:lang w:val="es-CO"/>
              </w:rPr>
              <w:t>Ministerio de Educación Nacional</w:t>
            </w:r>
          </w:p>
        </w:tc>
        <w:tc>
          <w:tcPr>
            <w:tcW w:w="2985" w:type="dxa"/>
          </w:tcPr>
          <w:p w:rsidR="003C144F" w:rsidRPr="00CB6AE0" w:rsidRDefault="003C144F" w:rsidP="00885262">
            <w:pPr>
              <w:jc w:val="both"/>
              <w:rPr>
                <w:sz w:val="20"/>
                <w:lang w:val="es-CO"/>
              </w:rPr>
            </w:pPr>
            <w:r w:rsidRPr="00CB6AE0">
              <w:rPr>
                <w:sz w:val="20"/>
                <w:lang w:val="es-CO"/>
              </w:rPr>
              <w:t>Versión 5.0, 2005</w:t>
            </w:r>
          </w:p>
        </w:tc>
      </w:tr>
    </w:tbl>
    <w:p w:rsidR="003C144F" w:rsidRPr="00CB6AE0" w:rsidRDefault="003C144F" w:rsidP="003C144F">
      <w:pPr>
        <w:pStyle w:val="Ttulo1"/>
        <w:ind w:left="505" w:hanging="505"/>
        <w:rPr>
          <w:lang w:val="es-CO"/>
        </w:rPr>
      </w:pPr>
      <w:r w:rsidRPr="00CB6AE0">
        <w:rPr>
          <w:lang w:val="es-CO"/>
        </w:rPr>
        <w:br w:type="page"/>
      </w:r>
      <w:bookmarkStart w:id="17" w:name="_Toc143997603"/>
      <w:r w:rsidRPr="00CB6AE0">
        <w:rPr>
          <w:lang w:val="es-CO"/>
        </w:rPr>
        <w:lastRenderedPageBreak/>
        <w:t>ANEXO (DIAGRAMA DE FLUJO)</w:t>
      </w:r>
      <w:bookmarkEnd w:id="16"/>
      <w:bookmarkEnd w:id="17"/>
    </w:p>
    <w:p w:rsidR="003C144F" w:rsidRPr="00CB6AE0" w:rsidRDefault="003C144F" w:rsidP="003C144F">
      <w:pPr>
        <w:rPr>
          <w:lang w:val="es-CO"/>
        </w:rPr>
      </w:pPr>
      <w:r w:rsidRPr="00CB6AE0">
        <w:rPr>
          <w:lang w:val="es-CO"/>
        </w:rPr>
        <w:t>Ver Anexo Diagrama de Flujo C02.02 Identificar Estrategias de Acceso y Permanencia</w:t>
      </w:r>
    </w:p>
    <w:p w:rsidR="003C144F" w:rsidRPr="00AC03B2" w:rsidRDefault="003C144F" w:rsidP="003C144F">
      <w:pPr>
        <w:rPr>
          <w:lang w:val="es-CO"/>
        </w:rPr>
      </w:pPr>
      <w:r w:rsidRPr="00CB6AE0">
        <w:rPr>
          <w:lang w:val="es-CO"/>
        </w:rPr>
        <w:t>Este anexo se compone de 6 páginas.</w:t>
      </w:r>
    </w:p>
    <w:p w:rsidR="00E63D77" w:rsidRPr="003C144F" w:rsidRDefault="00E63D77">
      <w:pPr>
        <w:rPr>
          <w:szCs w:val="24"/>
        </w:rPr>
      </w:pPr>
    </w:p>
    <w:sectPr w:rsidR="00E63D77" w:rsidRPr="003C144F" w:rsidSect="00751753">
      <w:headerReference w:type="default" r:id="rId8"/>
      <w:footerReference w:type="default" r:id="rId9"/>
      <w:headerReference w:type="first" r:id="rId10"/>
      <w:footerReference w:type="first" r:id="rId11"/>
      <w:pgSz w:w="12242" w:h="15842" w:code="1"/>
      <w:pgMar w:top="487" w:right="1699" w:bottom="1699" w:left="1699" w:header="720" w:footer="45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76" w:rsidRDefault="000B1E76">
      <w:pPr>
        <w:spacing w:before="0" w:after="0"/>
      </w:pPr>
      <w:r>
        <w:separator/>
      </w:r>
    </w:p>
  </w:endnote>
  <w:endnote w:type="continuationSeparator" w:id="0">
    <w:p w:rsidR="000B1E76" w:rsidRDefault="000B1E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3A" w:rsidRDefault="00211DDA" w:rsidP="00705E5B">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sidR="00B11AC2">
      <w:rPr>
        <w:rStyle w:val="Nmerodepgina"/>
        <w:noProof/>
      </w:rPr>
      <w:t>2</w:t>
    </w:r>
    <w:r>
      <w:rPr>
        <w:rStyle w:val="Nmerodepgina"/>
      </w:rPr>
      <w:fldChar w:fldCharType="end"/>
    </w:r>
    <w:r w:rsidR="000B1E76">
      <w:pict>
        <v:group id="_x0000_s2054" style="position:absolute;left:0;text-align:left;margin-left:-2in;margin-top:20.1pt;width:630pt;height:18pt;flip:x;z-index:251661312;mso-position-horizontal-relative:text;mso-position-vertical-relative:text" coordorigin="-99,1708" coordsize="16200,290">
          <v:line id="_x0000_s2055" style="position:absolute;mso-wrap-style:none;v-text-anchor:middle" from="-99,1708" to="16101,1708" strokecolor="#1b265f" strokeweight="1pt"/>
          <v:group id="_x0000_s2056" style="position:absolute;left:7461;top:1708;width:8379;height:290" coordorigin="7461,1708" coordsize="8379,290">
            <v:rect id="_x0000_s2057" style="position:absolute;left:7641;top:1708;width:8199;height:184;mso-wrap-style:none;v-text-anchor:middle" fillcolor="#1b265f" stroked="f"/>
            <v:oval id="_x0000_s2058" style="position:absolute;left:7461;top:1708;width:432;height:290;mso-wrap-style:none;v-text-anchor:middle" stroked="f"/>
          </v:group>
        </v:group>
      </w:pict>
    </w:r>
    <w:r>
      <w:rPr>
        <w:rStyle w:val="Nmerodepgina"/>
        <w:b/>
        <w:color w:val="C0C0C0"/>
      </w:rPr>
      <w:tab/>
    </w:r>
    <w:r>
      <w:rPr>
        <w:rStyle w:val="Nmerodepgina"/>
        <w:b/>
        <w:color w:val="C0C0C0"/>
      </w:rPr>
      <w:tab/>
      <w:t xml:space="preserve"> </w:t>
    </w:r>
  </w:p>
  <w:p w:rsidR="00005B3A" w:rsidRDefault="000B1E76" w:rsidP="0075175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3A" w:rsidRDefault="000B1E76" w:rsidP="003D52A1">
    <w:pPr>
      <w:pStyle w:val="Piedepgina"/>
      <w:tabs>
        <w:tab w:val="right" w:pos="7088"/>
      </w:tabs>
      <w:spacing w:before="0"/>
      <w:ind w:firstLine="360"/>
      <w:jc w:val="left"/>
      <w:rPr>
        <w:rStyle w:val="Nmerodepgina"/>
        <w:b/>
      </w:rPr>
    </w:pPr>
    <w:r>
      <w:pict>
        <v:group id="_x0000_s2049" style="position:absolute;left:0;text-align:left;margin-left:-2in;margin-top:20.1pt;width:630pt;height:18pt;flip:x;z-index:251660288" coordorigin="-99,1708" coordsize="16200,290">
          <v:line id="_x0000_s2050" style="position:absolute;mso-wrap-style:none;v-text-anchor:middle" from="-99,1708" to="16101,1708" strokecolor="#1b265f" strokeweight="1pt"/>
          <v:group id="_x0000_s2051" style="position:absolute;left:7461;top:1708;width:8379;height:290" coordorigin="7461,1708" coordsize="8379,290">
            <v:rect id="_x0000_s2052" style="position:absolute;left:7641;top:1708;width:8199;height:184;mso-wrap-style:none;v-text-anchor:middle" fillcolor="#1b265f" stroked="f"/>
            <v:oval id="_x0000_s2053" style="position:absolute;left:7461;top:1708;width:432;height:290;mso-wrap-style:none;v-text-anchor:middle" stroked="f"/>
          </v:group>
        </v:group>
      </w:pict>
    </w:r>
    <w:r w:rsidR="00211DDA">
      <w:rPr>
        <w:rStyle w:val="Nmerodepgina"/>
        <w:b/>
        <w:color w:val="C0C0C0"/>
      </w:rPr>
      <w:tab/>
    </w:r>
    <w:r w:rsidR="00211DDA">
      <w:rPr>
        <w:rStyle w:val="Nmerodepgina"/>
        <w:b/>
        <w:color w:val="C0C0C0"/>
      </w:rPr>
      <w:tab/>
      <w:t xml:space="preserve"> </w:t>
    </w:r>
    <w:r w:rsidR="00211DDA">
      <w:rPr>
        <w:rStyle w:val="Nmerodepgina"/>
        <w:b/>
        <w:color w:val="C0C0C0"/>
      </w:rPr>
      <w:tab/>
    </w:r>
  </w:p>
  <w:p w:rsidR="00005B3A" w:rsidRDefault="000B1E76" w:rsidP="0075175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76" w:rsidRDefault="000B1E76">
      <w:pPr>
        <w:spacing w:before="0" w:after="0"/>
      </w:pPr>
      <w:r>
        <w:separator/>
      </w:r>
    </w:p>
  </w:footnote>
  <w:footnote w:type="continuationSeparator" w:id="0">
    <w:p w:rsidR="000B1E76" w:rsidRDefault="000B1E7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3A" w:rsidRDefault="000B1E76" w:rsidP="00596FAB">
    <w:pPr>
      <w:pStyle w:val="Encabezado"/>
    </w:pPr>
    <w:r>
      <w:rPr>
        <w:b/>
        <w:noProof/>
        <w:lang w:val="es-ES" w:bidi="gu-IN"/>
      </w:rPr>
      <w:pict>
        <v:group id="_x0000_s2065" style="position:absolute;left:0;text-align:left;margin-left:-90pt;margin-top:27.2pt;width:630pt;height:18pt;z-index:251664384" coordorigin="-99,1708" coordsize="16200,290">
          <v:line id="_x0000_s2066" style="position:absolute;mso-wrap-style:none;v-text-anchor:middle" from="-99,1708" to="16101,1708" strokecolor="#1b265f" strokeweight="1pt"/>
          <v:group id="_x0000_s2067" style="position:absolute;left:7461;top:1708;width:8379;height:290" coordorigin="7461,1708" coordsize="8379,290">
            <v:rect id="_x0000_s2068" style="position:absolute;left:7641;top:1708;width:8199;height:184;mso-wrap-style:none;v-text-anchor:middle" fillcolor="#1b265f" stroked="f"/>
            <v:oval id="_x0000_s2069"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0;margin-top:-17.8pt;width:32pt;height:39.2pt;z-index:251665408" o:userdrawn="t" fillcolor="window">
          <v:imagedata r:id="rId1" o:title="escudo blanco y negro"/>
        </v:shape>
      </w:pict>
    </w:r>
  </w:p>
  <w:p w:rsidR="00005B3A" w:rsidRDefault="000B1E76" w:rsidP="00596FAB">
    <w:pPr>
      <w:pStyle w:val="Encabezado"/>
    </w:pPr>
  </w:p>
  <w:p w:rsidR="00005B3A" w:rsidRPr="00654E05" w:rsidRDefault="000B1E76" w:rsidP="00596FAB">
    <w:pPr>
      <w:spacing w:before="0" w:after="0"/>
      <w:jc w:val="both"/>
      <w:rPr>
        <w:sz w:val="2"/>
        <w:szCs w:val="2"/>
      </w:rPr>
    </w:pPr>
  </w:p>
  <w:p w:rsidR="00005B3A" w:rsidRPr="00596FAB" w:rsidRDefault="000B1E76"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3A" w:rsidRDefault="000B1E76" w:rsidP="00596FAB">
    <w:pPr>
      <w:pStyle w:val="Encabezado"/>
    </w:pPr>
    <w:r>
      <w:rPr>
        <w:b/>
        <w:noProof/>
        <w:lang w:val="es-ES" w:bidi="gu-IN"/>
      </w:rPr>
      <w:pict>
        <v:group id="_x0000_s2059" style="position:absolute;left:0;text-align:left;margin-left:-90pt;margin-top:27.2pt;width:630pt;height:18pt;z-index:251662336" coordorigin="-99,1708" coordsize="16200,290">
          <v:line id="_x0000_s2060" style="position:absolute;mso-wrap-style:none;v-text-anchor:middle" from="-99,1708" to="16101,1708" strokecolor="#1b265f" strokeweight="1pt"/>
          <v:group id="_x0000_s2061" style="position:absolute;left:7461;top:1708;width:8379;height:290" coordorigin="7461,1708" coordsize="8379,290">
            <v:rect id="_x0000_s2062" style="position:absolute;left:7641;top:1708;width:8199;height:184;mso-wrap-style:none;v-text-anchor:middle" fillcolor="#1b265f" stroked="f"/>
            <v:oval id="_x0000_s2063" style="position:absolute;left:7461;top:1708;width:432;height:290;mso-wrap-style:none;v-text-anchor:middle" stroked="f"/>
          </v:group>
        </v:group>
      </w:pict>
    </w:r>
    <w:r>
      <w:rPr>
        <w:noProof/>
        <w:lang w:val="es-ES" w:bidi="gu-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17.8pt;width:32pt;height:39.2pt;z-index:251663360" o:userdrawn="t" fillcolor="window">
          <v:imagedata r:id="rId1" o:title="escudo blanco y negro"/>
        </v:shape>
      </w:pict>
    </w:r>
  </w:p>
  <w:p w:rsidR="00005B3A" w:rsidRDefault="000B1E76" w:rsidP="00596FAB">
    <w:pPr>
      <w:pStyle w:val="Encabezado"/>
    </w:pPr>
  </w:p>
  <w:p w:rsidR="00005B3A" w:rsidRPr="00654E05" w:rsidRDefault="000B1E76" w:rsidP="00596FAB">
    <w:pPr>
      <w:spacing w:before="0" w:after="0"/>
      <w:jc w:val="both"/>
      <w:rPr>
        <w:sz w:val="2"/>
        <w:szCs w:val="2"/>
      </w:rPr>
    </w:pPr>
  </w:p>
  <w:p w:rsidR="00005B3A" w:rsidRPr="00596FAB" w:rsidRDefault="000B1E76"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F8D"/>
    <w:multiLevelType w:val="hybridMultilevel"/>
    <w:tmpl w:val="955EABC2"/>
    <w:lvl w:ilvl="0" w:tplc="1BE2F96A">
      <w:start w:val="1"/>
      <w:numFmt w:val="bullet"/>
      <w:lvlText w:val="-"/>
      <w:lvlJc w:val="left"/>
      <w:pPr>
        <w:tabs>
          <w:tab w:val="num" w:pos="1797"/>
        </w:tabs>
        <w:ind w:left="1797" w:hanging="360"/>
      </w:pPr>
      <w:rPr>
        <w:rFonts w:ascii="Courier New" w:hAnsi="Courier New" w:hint="default"/>
      </w:rPr>
    </w:lvl>
    <w:lvl w:ilvl="1" w:tplc="0C0A0003" w:tentative="1">
      <w:start w:val="1"/>
      <w:numFmt w:val="bullet"/>
      <w:lvlText w:val="o"/>
      <w:lvlJc w:val="left"/>
      <w:pPr>
        <w:tabs>
          <w:tab w:val="num" w:pos="1797"/>
        </w:tabs>
        <w:ind w:left="1797" w:hanging="360"/>
      </w:pPr>
      <w:rPr>
        <w:rFonts w:ascii="Courier New" w:hAnsi="Courier New" w:cs="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cs="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cs="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
    <w:nsid w:val="0A3B2EE4"/>
    <w:multiLevelType w:val="hybridMultilevel"/>
    <w:tmpl w:val="289A17EA"/>
    <w:lvl w:ilvl="0" w:tplc="A04C0A08">
      <w:start w:val="1"/>
      <w:numFmt w:val="bullet"/>
      <w:lvlText w:val="-"/>
      <w:lvlJc w:val="left"/>
      <w:pPr>
        <w:tabs>
          <w:tab w:val="num" w:pos="1080"/>
        </w:tabs>
        <w:ind w:left="1080" w:hanging="360"/>
      </w:pPr>
      <w:rPr>
        <w:rFonts w:ascii="Courier New" w:hAnsi="Courier New" w:cs="Courier New"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685291C"/>
    <w:multiLevelType w:val="hybridMultilevel"/>
    <w:tmpl w:val="4ADE9FFA"/>
    <w:lvl w:ilvl="0" w:tplc="412CBA2A">
      <w:start w:val="1"/>
      <w:numFmt w:val="decimal"/>
      <w:lvlText w:val="%1."/>
      <w:lvlJc w:val="left"/>
      <w:pPr>
        <w:tabs>
          <w:tab w:val="num" w:pos="360"/>
        </w:tabs>
        <w:ind w:left="360" w:hanging="360"/>
      </w:pPr>
      <w:rPr>
        <w:b/>
        <w:i w:val="0"/>
      </w:rPr>
    </w:lvl>
    <w:lvl w:ilvl="1" w:tplc="080A000F">
      <w:start w:val="1"/>
      <w:numFmt w:val="decimal"/>
      <w:lvlText w:val="%2."/>
      <w:lvlJc w:val="left"/>
      <w:pPr>
        <w:tabs>
          <w:tab w:val="num" w:pos="1080"/>
        </w:tabs>
        <w:ind w:left="1080" w:hanging="360"/>
      </w:pPr>
    </w:lvl>
    <w:lvl w:ilvl="2" w:tplc="0C0A0001">
      <w:start w:val="1"/>
      <w:numFmt w:val="bullet"/>
      <w:lvlText w:val=""/>
      <w:lvlJc w:val="left"/>
      <w:pPr>
        <w:tabs>
          <w:tab w:val="num" w:pos="1980"/>
        </w:tabs>
        <w:ind w:left="1980" w:hanging="360"/>
      </w:pPr>
      <w:rPr>
        <w:rFonts w:ascii="Symbol" w:hAnsi="Symbol" w:hint="default"/>
      </w:rPr>
    </w:lvl>
    <w:lvl w:ilvl="3" w:tplc="D67C0EB4">
      <w:start w:val="1"/>
      <w:numFmt w:val="lowerLetter"/>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4">
    <w:nsid w:val="39CF09A8"/>
    <w:multiLevelType w:val="hybridMultilevel"/>
    <w:tmpl w:val="92124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C144F"/>
    <w:rsid w:val="000B1E76"/>
    <w:rsid w:val="00211DDA"/>
    <w:rsid w:val="00270B61"/>
    <w:rsid w:val="003C144F"/>
    <w:rsid w:val="009602B1"/>
    <w:rsid w:val="00B11AC2"/>
    <w:rsid w:val="00B930FD"/>
    <w:rsid w:val="00E63D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44F"/>
    <w:pPr>
      <w:spacing w:before="120" w:after="120" w:line="240" w:lineRule="auto"/>
    </w:pPr>
    <w:rPr>
      <w:rFonts w:ascii="Times New Roman" w:eastAsia="Times New Roman" w:hAnsi="Times New Roman" w:cs="Times New Roman"/>
      <w:sz w:val="24"/>
      <w:szCs w:val="20"/>
      <w:lang w:val="es-ES_tradnl" w:eastAsia="es-ES"/>
    </w:rPr>
  </w:style>
  <w:style w:type="paragraph" w:styleId="Ttulo1">
    <w:name w:val="heading 1"/>
    <w:aliases w:val="Tabla Contenido 1,Head1,CAPITULO,Document Header1,Pregunta,H1"/>
    <w:basedOn w:val="Normal"/>
    <w:next w:val="Normal"/>
    <w:link w:val="Ttulo1Car"/>
    <w:qFormat/>
    <w:rsid w:val="003C144F"/>
    <w:pPr>
      <w:keepNext/>
      <w:numPr>
        <w:numId w:val="1"/>
      </w:numPr>
      <w:spacing w:before="480" w:after="240"/>
      <w:outlineLvl w:val="0"/>
    </w:pPr>
    <w:rPr>
      <w:b/>
      <w:sz w:val="32"/>
      <w:lang w:val="en-GB"/>
    </w:rPr>
  </w:style>
  <w:style w:type="paragraph" w:styleId="Ttulo2">
    <w:name w:val="heading 2"/>
    <w:aliases w:val="Heading 2 Hidden,heading 2,h2,TOC1,H2"/>
    <w:basedOn w:val="Normal"/>
    <w:next w:val="Normal"/>
    <w:link w:val="Ttulo2Car"/>
    <w:qFormat/>
    <w:rsid w:val="003C144F"/>
    <w:pPr>
      <w:keepNext/>
      <w:numPr>
        <w:ilvl w:val="1"/>
        <w:numId w:val="1"/>
      </w:numPr>
      <w:spacing w:before="360"/>
      <w:outlineLvl w:val="1"/>
    </w:pPr>
    <w:rPr>
      <w:b/>
      <w:sz w:val="28"/>
    </w:rPr>
  </w:style>
  <w:style w:type="paragraph" w:styleId="Ttulo3">
    <w:name w:val="heading 3"/>
    <w:aliases w:val="Subhd App,Titulo 1,H3"/>
    <w:basedOn w:val="Normal"/>
    <w:next w:val="Normal"/>
    <w:link w:val="Ttulo3Car"/>
    <w:qFormat/>
    <w:rsid w:val="003C144F"/>
    <w:pPr>
      <w:keepNext/>
      <w:numPr>
        <w:ilvl w:val="2"/>
        <w:numId w:val="1"/>
      </w:numPr>
      <w:spacing w:before="360" w:after="240"/>
      <w:outlineLvl w:val="2"/>
    </w:pPr>
    <w:rPr>
      <w:b/>
    </w:rPr>
  </w:style>
  <w:style w:type="paragraph" w:styleId="Ttulo4">
    <w:name w:val="heading 4"/>
    <w:aliases w:val="Titulo2"/>
    <w:basedOn w:val="Normal"/>
    <w:next w:val="Normal"/>
    <w:link w:val="Ttulo4Car"/>
    <w:qFormat/>
    <w:rsid w:val="003C144F"/>
    <w:pPr>
      <w:keepNext/>
      <w:numPr>
        <w:ilvl w:val="3"/>
        <w:numId w:val="1"/>
      </w:numPr>
      <w:spacing w:before="240" w:after="240"/>
      <w:outlineLvl w:val="3"/>
    </w:pPr>
    <w:rPr>
      <w:b/>
      <w:i/>
    </w:rPr>
  </w:style>
  <w:style w:type="paragraph" w:styleId="Ttulo5">
    <w:name w:val="heading 5"/>
    <w:aliases w:val="Titulo 3"/>
    <w:basedOn w:val="Normal"/>
    <w:next w:val="Normal"/>
    <w:link w:val="Ttulo5Car"/>
    <w:autoRedefine/>
    <w:qFormat/>
    <w:rsid w:val="003C144F"/>
    <w:pPr>
      <w:numPr>
        <w:ilvl w:val="4"/>
        <w:numId w:val="1"/>
      </w:numPr>
      <w:outlineLvl w:val="4"/>
    </w:pPr>
    <w:rPr>
      <w:i/>
    </w:rPr>
  </w:style>
  <w:style w:type="paragraph" w:styleId="Ttulo6">
    <w:name w:val="heading 6"/>
    <w:basedOn w:val="Normal"/>
    <w:next w:val="Normal"/>
    <w:link w:val="Ttulo6Car"/>
    <w:qFormat/>
    <w:rsid w:val="003C144F"/>
    <w:pPr>
      <w:numPr>
        <w:ilvl w:val="5"/>
        <w:numId w:val="1"/>
      </w:numPr>
      <w:outlineLvl w:val="5"/>
    </w:pPr>
    <w:rPr>
      <w:i/>
      <w:sz w:val="22"/>
    </w:rPr>
  </w:style>
  <w:style w:type="paragraph" w:styleId="Ttulo7">
    <w:name w:val="heading 7"/>
    <w:basedOn w:val="Normal"/>
    <w:next w:val="Normal"/>
    <w:link w:val="Ttulo7Car"/>
    <w:qFormat/>
    <w:rsid w:val="003C144F"/>
    <w:pPr>
      <w:numPr>
        <w:ilvl w:val="6"/>
        <w:numId w:val="1"/>
      </w:numPr>
      <w:outlineLvl w:val="6"/>
    </w:pPr>
    <w:rPr>
      <w:rFonts w:ascii="Arial" w:hAnsi="Arial"/>
      <w:sz w:val="20"/>
    </w:rPr>
  </w:style>
  <w:style w:type="paragraph" w:styleId="Ttulo8">
    <w:name w:val="heading 8"/>
    <w:basedOn w:val="Normal"/>
    <w:next w:val="Normal"/>
    <w:link w:val="Ttulo8Car"/>
    <w:qFormat/>
    <w:rsid w:val="003C144F"/>
    <w:pPr>
      <w:numPr>
        <w:ilvl w:val="7"/>
        <w:numId w:val="1"/>
      </w:numPr>
      <w:outlineLvl w:val="7"/>
    </w:pPr>
    <w:rPr>
      <w:rFonts w:ascii="Arial" w:hAnsi="Arial"/>
      <w:i/>
      <w:sz w:val="20"/>
    </w:rPr>
  </w:style>
  <w:style w:type="paragraph" w:styleId="Ttulo9">
    <w:name w:val="heading 9"/>
    <w:basedOn w:val="Normal"/>
    <w:next w:val="Normal"/>
    <w:link w:val="Ttulo9Car"/>
    <w:qFormat/>
    <w:rsid w:val="003C144F"/>
    <w:pPr>
      <w:numPr>
        <w:ilvl w:val="8"/>
        <w:numId w:val="1"/>
      </w:numPr>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abla Contenido 1 Car,Head1 Car,CAPITULO Car,Document Header1 Car,Pregunta Car,H1 Car"/>
    <w:basedOn w:val="Fuentedeprrafopredeter"/>
    <w:link w:val="Ttulo1"/>
    <w:rsid w:val="003C144F"/>
    <w:rPr>
      <w:rFonts w:ascii="Times New Roman" w:eastAsia="Times New Roman" w:hAnsi="Times New Roman" w:cs="Times New Roman"/>
      <w:b/>
      <w:sz w:val="32"/>
      <w:szCs w:val="20"/>
      <w:lang w:val="en-GB" w:eastAsia="es-ES"/>
    </w:rPr>
  </w:style>
  <w:style w:type="character" w:customStyle="1" w:styleId="Ttulo2Car">
    <w:name w:val="Título 2 Car"/>
    <w:aliases w:val="Heading 2 Hidden Car,heading 2 Car,h2 Car,TOC1 Car,H2 Car"/>
    <w:basedOn w:val="Fuentedeprrafopredeter"/>
    <w:link w:val="Ttulo2"/>
    <w:rsid w:val="003C144F"/>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3C144F"/>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3C144F"/>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3C144F"/>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3C144F"/>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3C144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3C144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3C144F"/>
    <w:rPr>
      <w:rFonts w:ascii="Arial" w:eastAsia="Times New Roman" w:hAnsi="Arial" w:cs="Times New Roman"/>
      <w:b/>
      <w:i/>
      <w:sz w:val="18"/>
      <w:szCs w:val="20"/>
      <w:lang w:val="es-ES_tradnl" w:eastAsia="es-ES"/>
    </w:rPr>
  </w:style>
  <w:style w:type="paragraph" w:styleId="Ttulo">
    <w:name w:val="Title"/>
    <w:basedOn w:val="Normal"/>
    <w:link w:val="TtuloCar"/>
    <w:qFormat/>
    <w:rsid w:val="003C144F"/>
    <w:pPr>
      <w:jc w:val="center"/>
    </w:pPr>
    <w:rPr>
      <w:rFonts w:ascii="Comic Sans MS" w:hAnsi="Comic Sans MS"/>
      <w:b/>
      <w:sz w:val="20"/>
    </w:rPr>
  </w:style>
  <w:style w:type="character" w:customStyle="1" w:styleId="TtuloCar">
    <w:name w:val="Título Car"/>
    <w:basedOn w:val="Fuentedeprrafopredeter"/>
    <w:link w:val="Ttulo"/>
    <w:rsid w:val="003C144F"/>
    <w:rPr>
      <w:rFonts w:ascii="Comic Sans MS" w:eastAsia="Times New Roman" w:hAnsi="Comic Sans MS" w:cs="Times New Roman"/>
      <w:b/>
      <w:sz w:val="20"/>
      <w:szCs w:val="20"/>
      <w:lang w:val="es-ES_tradnl" w:eastAsia="es-ES"/>
    </w:rPr>
  </w:style>
  <w:style w:type="paragraph" w:styleId="Encabezado">
    <w:name w:val="header"/>
    <w:basedOn w:val="Normal"/>
    <w:link w:val="EncabezadoCar"/>
    <w:rsid w:val="003C144F"/>
    <w:pPr>
      <w:tabs>
        <w:tab w:val="center" w:pos="4320"/>
        <w:tab w:val="right" w:pos="8640"/>
      </w:tabs>
      <w:jc w:val="both"/>
    </w:pPr>
    <w:rPr>
      <w:sz w:val="20"/>
    </w:rPr>
  </w:style>
  <w:style w:type="character" w:customStyle="1" w:styleId="EncabezadoCar">
    <w:name w:val="Encabezado Car"/>
    <w:basedOn w:val="Fuentedeprrafopredeter"/>
    <w:link w:val="Encabezado"/>
    <w:rsid w:val="003C144F"/>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C144F"/>
    <w:pPr>
      <w:tabs>
        <w:tab w:val="center" w:pos="4320"/>
        <w:tab w:val="right" w:pos="8640"/>
      </w:tabs>
      <w:jc w:val="both"/>
    </w:pPr>
    <w:rPr>
      <w:sz w:val="20"/>
    </w:rPr>
  </w:style>
  <w:style w:type="character" w:customStyle="1" w:styleId="PiedepginaCar">
    <w:name w:val="Pie de página Car"/>
    <w:basedOn w:val="Fuentedeprrafopredeter"/>
    <w:link w:val="Piedepgina"/>
    <w:rsid w:val="003C144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C144F"/>
  </w:style>
  <w:style w:type="paragraph" w:styleId="TDC1">
    <w:name w:val="toc 1"/>
    <w:basedOn w:val="Normal"/>
    <w:next w:val="Normal"/>
    <w:autoRedefine/>
    <w:semiHidden/>
    <w:rsid w:val="003C144F"/>
    <w:rPr>
      <w:b/>
      <w:caps/>
      <w:sz w:val="28"/>
    </w:rPr>
  </w:style>
  <w:style w:type="paragraph" w:styleId="TDC2">
    <w:name w:val="toc 2"/>
    <w:basedOn w:val="Normal"/>
    <w:next w:val="Normal"/>
    <w:autoRedefine/>
    <w:semiHidden/>
    <w:rsid w:val="003C144F"/>
    <w:pPr>
      <w:spacing w:before="0" w:after="0"/>
      <w:ind w:left="198"/>
    </w:pPr>
    <w:rPr>
      <w:smallCaps/>
    </w:rPr>
  </w:style>
  <w:style w:type="paragraph" w:styleId="Textoindependiente">
    <w:name w:val="Body Text"/>
    <w:basedOn w:val="Normal"/>
    <w:link w:val="TextoindependienteCar"/>
    <w:rsid w:val="003C144F"/>
    <w:pPr>
      <w:spacing w:before="0" w:after="0"/>
    </w:pPr>
  </w:style>
  <w:style w:type="character" w:customStyle="1" w:styleId="TextoindependienteCar">
    <w:name w:val="Texto independiente Car"/>
    <w:basedOn w:val="Fuentedeprrafopredeter"/>
    <w:link w:val="Textoindependiente"/>
    <w:rsid w:val="003C144F"/>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3C144F"/>
    <w:pPr>
      <w:spacing w:before="60" w:after="60"/>
      <w:ind w:left="360"/>
    </w:pPr>
    <w:rPr>
      <w:sz w:val="20"/>
    </w:rPr>
  </w:style>
  <w:style w:type="character" w:customStyle="1" w:styleId="SangradetextonormalCar">
    <w:name w:val="Sangría de texto normal Car"/>
    <w:basedOn w:val="Fuentedeprrafopredeter"/>
    <w:link w:val="Sangradetextonormal"/>
    <w:rsid w:val="003C144F"/>
    <w:rPr>
      <w:rFonts w:ascii="Times New Roman" w:eastAsia="Times New Roman" w:hAnsi="Times New Roman" w:cs="Times New Roman"/>
      <w:sz w:val="20"/>
      <w:szCs w:val="20"/>
      <w:lang w:val="es-ES_tradnl" w:eastAsia="es-ES"/>
    </w:rPr>
  </w:style>
  <w:style w:type="paragraph" w:customStyle="1" w:styleId="frontcopyright">
    <w:name w:val="front_copyright"/>
    <w:basedOn w:val="Normal"/>
    <w:rsid w:val="003C144F"/>
    <w:pPr>
      <w:spacing w:before="0" w:after="0"/>
      <w:jc w:val="center"/>
    </w:pPr>
    <w:rPr>
      <w:rFonts w:ascii="Arial" w:hAnsi="Arial" w:cs="Arial"/>
      <w:snapToGrid w:val="0"/>
      <w:color w:val="000000"/>
      <w:sz w:val="16"/>
      <w:szCs w:val="16"/>
      <w:lang w:val="es-CO"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5361</Words>
  <Characters>29487</Characters>
  <Application>Microsoft Office Word</Application>
  <DocSecurity>0</DocSecurity>
  <Lines>245</Lines>
  <Paragraphs>69</Paragraphs>
  <ScaleCrop>false</ScaleCrop>
  <Company>AC Computadores Servinet</Company>
  <LinksUpToDate>false</LinksUpToDate>
  <CharactersWithSpaces>34779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JPOSADA</cp:lastModifiedBy>
  <cp:revision>5</cp:revision>
  <cp:lastPrinted>2012-10-23T19:56:00Z</cp:lastPrinted>
  <dcterms:created xsi:type="dcterms:W3CDTF">2012-10-23T19:51:00Z</dcterms:created>
  <dcterms:modified xsi:type="dcterms:W3CDTF">2013-10-11T02:41:00Z</dcterms:modified>
</cp:coreProperties>
</file>